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639/85, planteó la presente cuestión de inconstitucionalidad, admitida a trámite por providencia de 5 de noviembre de 1986, de la Sección Cuarta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718, 729, 753, 754, 864, 865, 993 y 1082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24 de noviembre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28 de noviembre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cuantión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