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Colegio Oficial de Ingenieros Industriales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noviembre de 1986 tuvo entrada en el Registro de este Tribunal recurso de amparo interpuesto por don Fernando Aragón y Martín, en nombre y representación del Colegio Oficial de Ingenieros Industriales de Madrid, recurso dirigido contra Sentencia de la Sala Tercera del Tribunal Supremo de 23 de septiembre de 1986, estimando recurso de apelación contra Sentencia de la Audiencia Territorial de Bilbao que había anulado las bases de un concurso-oposición para la provisión de plazas de funcionarios de carrera del Grupo de Administración Especial, subgrupo Técnicos, clase de Titulados Superiores, Especialidad de Ingenieros Industriales («Boletín Oficial del Señorío de Vizcaya» de 7 de noviembre de 1985), en la Diputación Foral de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citada convocatoria, la base 7.ª 3 establecía que los ejercicios de la fase de oposición serían cinco, los tres primeros obligatorios y los otros dos voluntarios, siendo el cuarto una prueba de conocimiento de euskera y estableciéndose un sistema de puntuación en virtud del cual todos serían valorados, por separado, con distintas puntuaciones, siendo la suma de todas las puntuaciones obtenidas la que otorgaba la clasificación final de la fase de oposición que, junto con la puntuación alcanzada en la de concurso, determinaría el orden definitivo de los candidatos, otorgándose preferencia en caso de empate a la mejor calificación en la fase de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ya citado Colegio Oficial de Ingenieros Industriales de Madrid interpuso y formalizó recurso contencioso-administrativo ante la Audiencia Territorial de Bilbao, al amparo de la Ley 62/1978, de Protección Jurisdiccional de los Derechos de la Persona alegando que las Bases de la convocatoria violaban los arts. 14, 23.2 y 139.1 de la C.E. La citada Audiencia estimó la pretensión y declaró la nulidad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Apelada la anterior Sentencia, la Sala Tercera del T.S., acogiéndose a la jurisprudencia derivada de la Sentencia 82/1986 de este Alto Tribunal, en especial a su fundamento jurídico 14, que estima plenamente aplicable al caso, altera su línea jurisprudencial, anulando la Sentencia impugnada y declarando la conformidad a Derecho de las Bases de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Colegio de Ingenieros Industriales de Madrid formuló recurso de amparo, denunciando la omisión por parte de la Sala del enjuiciamiento de la concreta adecuación de la convocatoria a la propia Jurisprudencia del Tribunal Constitucional, e incluso al art. 14 de la Ley Vasca 14/1980, de Normalización del Euskera, estimando que la Sentencia de la Sala Tercera del T.S. vulnera el contenido, correctamente interpretado, de los arts. 14 y 23.2 de la C.E., relativos respectivamente al derecho general a la igualdad ante la Ley y al derecho al acceso en igualdad de condiciones a las funciones y cargos públicos, concluyendo con las pretensiones anulatorias ya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febrero de 1987, la Sección Segunda puso de manifiesto la posible existencia de la causa de inadmisión a la que se refiere el art. 50.2 b) de la LOTC, por carecer la demanda manifiestamente de contenido que justifique la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concedido, insiste el recurrente en la violación por parte del Tribunal Supremo del principio de igualdad establecido en el art. 14 y, más específicamente, en el art. 23.2 de la C.E. Sostiene el recurrente que las citadas violaciones se producen «al ampararse en la Sentencia Constitucional de 26 de junio de 1986, pues, al atender sólo al idioma de la Autonomía con olvido del castellano, contradice la doctrina del Tribunal al que tengo el honor de dirigirme». Ello es así, para el recurrente, en cuanto el T.S. no recoge integramente el fundamento jurídico 14 de la citada STC de 26 de junio de 1986, mutilando la argumentación del Tribunal al omitir la expresión final: «bien entendido que todo ello ha de hacerse dentro del necesario respeto a lo dispuesto en los arts. 14 y 23 de la C.E. y sin que en aplicación del precepto legal en cuestión se produzca discriminación». Por tanto, el recurrente plantea una cuestión de operatividad y límites de la citada STC y remite la decisión en este caso al ajuste del acto administrativo general no normativo que incluye las Bases de la oposición precisamente a la interpretación del T.C. respecto de los arts. 14 y 23.2 de la C.E., entendido que las Bases de la citada convocatoria infringen los art. 14 y 23.2 de la C.E. en su forma más superlativa, discriminando «entre aquellos aspirantes a las plazas únicamente castellano-parlantes frente a quienes también conozcan y hablen el euskera».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Para el Ministerio Fiscal, el cambio de criterio del T.S. (Sala Tercera) se apoya en la dicción del párrafo interpretativo recogido en la STC ya citada, entendiendo que «nada se opone a que los poderes públicos prescriban, en el ámbito de sus respectivas competencias, el conocimiento de ambas lenguas para acceder a determinadas plazas de funcionario o que, en general, se considere como un mérito entre otros el nivel de conocimiento de las mismas ...», obviando igualmente la salvedad que en el propio fundamento jurídico se introduce por el T.C. al exigir el respeto al contenido de los arts. 14 y 23 de la C.E. Por otro lado, el Ministerio Fiscal parece dar por zanjada la cuestión al identificar dicha parcial interpretación con el agotamiento de la vía de amparo, en cuanto que «... conocido el parecer del intérprete supremo de la Constitución, carece de sentido plantear la posible lesión de la igualdad en una disposición concreta que no es más que aplicación de lo dispuesto en esa Ley ...». Para el Ministerio Fiscal plantear de nuevo lo que ya está resuelto con carácter general y además vinculante por el Tribunal Constitucional es dar lugar a un recurso de amparo carente de contenido que exija una decisión por Sentencia, por lo que manifiesta su criterio favorable 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 la cuestión de fondo, debe precisarse la opinión del Ministerio Fiscal respecto de los efectos de una interpretación constitucional de carácter general sobre la constitucionalidad o inconstitucionalidad de los actos de aplicación singulares o generales que desarrollan y aplican los preceptos de la Ley cuestionada. Y debe hacerse en el sentido de que la simple adopción de una decisión interpretativa en procedimiento de declaración de inconstitucionalidad no anula la posible existencia, de jure y de facto, de aquellos conflictos singulares que se desarrollen en el proceso de aplicación de la Ley interpretada.  Es por ello obvio que la adopción por el Tribunal Constitucional de una decisión interpretativa no agota la función del Tribunal Constitucional respecto de los conflictos jurídicos que se susciten en la aplicación de la norma. Ello sería contrario a los propios fundamentos de la regulación que dedica la Ley Orgánica del Tribunal Constitucional al recurso de amparo.  Aclarado este punto, lo cierto es que el recurso de inconstitucionalidad contra la Ley Básica de Normalización del uso del Euskera provocó una Sentencia de este Tribunal en cuyo fundamento 14 se manifestaba que «nada hay que objetar a la finalidad de progresiva euskaldunización del personal afecto a la Administración Pública en la Comunidad Autónoma del País Vasco, entendida como posibilidad de dominio también del euskera -sin perjuicio del castellano- por dicho personal. Y en tal sentido, de acuerdo con la obligación de garantizar el uso de las lenguas oficiales por los ciudadanos y con el deber de proteger y fomentar su conocimiento y utilización, nada se opone a que los poderes públicos prescriban, en el ámbito de sus respectivas competencias, el conocimiento de ambas lenguas para acceder a determinadas plazas de funcionario o que, en general, se considere como un mérito, entre otros (como expresamente se prevé), el nivel de conocimiento de las mismas: bien entendido que todo ello ha de hacerse dentro del necesario respeto a lo dispuesto en los arts.  14 y 23 de la Constitución y sin que en la aplicación del precepto legal en cuestión se produzca discriminación». Este es precisamente el punto crucial: la armonía entre la valoración del conocimiento del euskera como mérito cuantificable a la hora de aplicar un determinado modelo de pruebas selectivas y los contenidos constitucionalmente protegidos y recurribles en amparo de los arts. 14 y 23.2 de la Constitución. Y ello así lo reconoce el propio Tribunal cuando señala que «... en el presente momento, no cabe enjuiciar sino la norma legal recurrida, que no es, en sí misma, inconstitucional, sin que quepa presumir, conforme a su contenido, una aplicación contraria a la Constitución.  Lo impugnable sería entonces dicha aplicación».  (STC 82/1986, de 26 de junio, fundamento jurídico 14).  Por ello, el fundamento decimocuarto de la STC no invalida la norma de la Ley de Normalización pero tampoco abdica de su responsabilidad a la hora de controlar si la interpretación del TC no resulta desvirtuada, en su matizado equilibrio, por actos o normas que forman parte del procedimiento aplicativo.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reenvío de primer grado que la citada Sentencia efectúa a la jurisprudencia del T.C. respecto de los arts. 14 y 23.2, baste señalar que la misma disciplina el tratamiento que debe darse al principio de igualdad en la Ley o en la aplicación de la Ley.  Básicamente extractados, estos principios o directrices se condensan en la declaración de este Alto Tribunal respecto a que «... el derecho a la igualdad ante la Ley significa que en situaciones o supuestos de hecho iguales los ciudadanos tienen derecho a ser tratados por la Ley de un modo igual, lo que entraña la interdicción de establecer diferenciaciones que sean arbitrarias, que estén faltas de justificación o que sean desproporcionadas en los supuestos de hecho o en las consecuencias jurídicas. Por ello, toda alegación del derecho constitucional de igualdad necesita, para que su examen pueda ser realizado, un tertium comparationis, frente al que la desigualación se produzca y este tertium comparationis tiene que ser una situación jurídica concreta en la que se encuentren otros ciudadanos u otros grupos de ciudadanos, sin que tal requisito pueda entenderse cumplido mediante la referencia inconcreta a vagos conjuntos normativos y menos todavía a la interpretación que se cree que debe darse a las normas jurídicas» (ATC 209/1985, fundamento jurídico 2.º).  Igualmente el Tribunal ha señalado que «... para determinar si tal violación se ha producido, hemos de partir de la doctrina sentada por este Tribunal en relación al principio de igualdad en la Ley. En concreto tal doctrina ha sido ya reflejada en diversas Sentencias a partir de la núm. 22/1981, de 2 de julio, fundamento jurídico 3.º, en la cual se indicaba que el principio de igualdad contenido en el art. 14 de la Constitución no implica en todos los casos un tratamiento igual con abstracción de cualquier elemento diferenciador de trascendencia jurídica; y se añadía -siguiendo la doctrina sentada por el Tribunal Europeo de Derechos Humanos- que la igualdad sólo es violada si la desigualdad está desprovista de una justificación objetiva y razonable en relación a la finalidad y efectos de la medida considerada, debiendo darse una relación razonable de proporcionalidad entre los medios empleados y la finalidad perseguida» (STC 23/1984, fundamento jurídico 6.º).  Trato desigual en supuestos sustancialmente idénticos, previa existencia naturalmente del correspondiente término de comparación, y falta de razonabilidad y proporcionalidad en la desigualdad, señalan, pues, el camino abierto por el Tribunal Constitucional para la definición de un supuesto de violación del art. 14 y, como un negativo, para la apreciación de una discriminación constitucionalmente recusable.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Analizando el supuesto que da origen al recurso de amparo, desde la perspectiva de la jurisprudencia del propio Tribunal Constitucional ya expuesta, nos encontramos ante una situación concreta causada por la convocatoria que, por ser un acto administrativo de carácter general, afecta a un número indeterminado de posibles aspirantes a las plazas convocadas por la Diputación Foral.  Resulta de alcance relativo la cuestión de determinar hasta qué punto el impacto en la calificación final de una prueba de euskera de carácter voluntario puede estimarse adecuado, a la luz de lo dicho. En el presente caso, el peso de la citada prueba, al otorgar un máximo de cinco puntos al conocimiento de la lengua cooficial y diluirlo en el conjunto puntuable total que resulta de la suma de las calificaciones máximas atribuidas a cada ejercicio, no carece de razonabilidad y proporcionalidad; de lo cual se desprende su irrelevancia constitucional a los efectos de apreciar un supuesto de discriminación. En consecuencia, es procedente reafirmar la concurrencia del motivo de inadmisión previsto en el art. 50.2 b) de la Ley Orgánica del Tribunal Constitucional, en cuanto la demanda carece de contenido constitucional de forma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