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26 de febrero de 1987, el Procurador de los Tribunales don Ignacio Aguilar Fernández interpone, en nombre y representación de don Antonio Otín López, recurso de amparo constitucional contra el Auto de 2 de febrero de 1987 de la Sala de lo Civil de la Audiencia Territorial de Burgos, que desestimó el recurso de súplica interpuesto contra la Sentencia de 20 de diciembre de 1986 de la misma Sala, confirmatoria de la dictada el 12 de febrero de 1985 por el Juzgado de Primera Instancia núm. 2 de Logroño en los autos núm. 499/1983, sobre suspensión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La Entidad «Promotora Inmobiliaria Valdeoja, Sociedad Anónima», promovió ante el Juzgado de Primera Instancia núm. 2 de Logroño expediente de suspensión de pagos, tramitado con el núm. 499/1983, aprobándose el 14 de febrero de 1984 el convenio de acreedores. El recurrente formuló demanda impugnando el citado convenio ante el mismo Juzgado, que fue desestimado en Sentencia de 12 de febrero de 1985. b) Contra dicha Sentencia interpuso recurso de apelación ante la Sala de lo Civil de la Audiencia Territorial de Burgos, que fue desestimado en Sentencia de 20 de diciembre de 1986. Formulado recurso de súplica ante la misma Sala, ésta lo desestimó en Auto de 2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de amparo aduce violación del derecho a obtener la tutela judicial efectiva del art. 24.1 de la Constitución, alegando, de un lado, que la Sentencia dictada por la Audiencia Territorial de Burgos no declaró la nulidad del expediente de suspensión de pagos tramitado a pesar de que la entidad mercantil había sido disuelta y liquidada previamente y que, además, incurrió en un error material en cuanto a la fecha de nombramiento del último Consejo de Administración de la misma, siendo este error determinante en la desestimación del recurso de apelación. De otro lado argumenta que el crédito del recurrente frente a la entidad quedó reducido en el convenio impugnado por el entendimiento fraudulento entre la entidad y los acreedores o entre algunos de éstos, en perjuicio de sus intereses.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resoluciones judiciales recurridas y reconozca su derecho «a que se dicte una nueva Sentencia conforme a lo que resulte de la prueba practicada». Asimismo, de conformidad con el art. 56 de la LOTC, interesa la suspensión en la ejecución de la Sentencia dictada por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1987, la Sección acuerda conceder al recurrente y al Ministerio Fiscal un plazo común de diez días para que aleguen lo que estimen pertinente en relación con la posible concurrencia en la demanda de los siguientes motivos de inadmisión: 1) no haberse invocado formalmente en el proceso el derecho constitucional vulnerado, tan pronto como, una vez conocida la violación, hubiere lugar para ello, según dispone el art. 50.1 c), en conexión con el 50.1 b), de la LOTC, y 2) carecer manifiestamente de contenido que justifique una decisión por parte del Tribunal Constitucional, conforme 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solicita la inadmisión del presente recurso de amparo, por concurrir en la demanda los dos motivos de inadmisión puestos de manifiesto en nuestra providencia. Considera el Fiscal, en primer lugar, que la vulneración del derecho a la tutela judicial efectiva se produjo, en todo caso, en la Sentencia de instancia, y, sin embargo, el recurrente no invocó la vulneración de dicho derecho constitucional al interponer el recurso de apelación, por lo que concurre la causa de inadmisión prevista en el art. 50.1 b), en relación con el art. 44.1 c), de la LOTC. En segundo lugar, estima que las alegaciones respecto de la violación del art. 24.1 de la Constitución carecen de toda relevancia constitucional, pues, de un lado, el error del Tribunal en la apreciación de la prueba, en cuanto a la constitución del Consejo de Administración de la Sociedad, es un dato irrelevante en la Sentencia, y, de otro, porque la demanda de amparo se desarrolla en el campo de la legalidad ordinaria, manifestando el recurrente su discrepancia con la interpretación yaplicación que los Tribunales han hecho de los preceptos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representación del recurrente propugna la admisión a trámite del presente recurso, alegando que la vulneración del derecho constitucional a la tutela judicial efectiva se produjo en el Auto dictado por la Audiencia Territorial de Burgos resolviendo el recurso de súplica interpuesto, por lo que no pudo invocar previamente el derecho constitucional vulnerado, pues de haberse estimado en vía judicial los recursos formulados, no se habría producido dicha lesión constitucional. Asimismo considera que, habiendo demostrado el error padecido en la Sentencia acerca de la existencia o no de la Sociedad suspensa, se ha producido una clara vulneración del art. 24.1 de la Constitución, por lo que este Tribunal debe examinar si la resolución recurrida en amparo es conforme con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en el presente Auto determinar si, como pusimos de manifiesto en nuestra providencia de 8 de abril de 1987, concurren en la demanda de amparo los motivos de inadmisión entonces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el recurrente que la resolución judicial inmpugnada como ocasionante de la vulneración del derecho a la tutela judicial efectiva es el Auto de 2 de febrero de 1987 de la Sala de lo Civil de la Audiencia Territorial de Burgos, que desestimó el recurso de súplica formulado contra la Sentencia de la misma Sala dictada en apelación. De lo anterior deduce que no puede exigírsele el requisito de la invocación formal en el proceso del derecho constitucional vulnerado, dado que la denunciada violación se había producido en el Auto citado, contra el que no cabía recurso alguno.  Basta, sin embargo, examinar las actuaciones que se acompañan a la demanda para concluir que el recurrente no identifica adecuadamente el acto judicial impugnado, ya que el Auto resolviendo el recurso de súplica se limita a confirmar la Sentencia dictada en apelación por la propia Sala que, a su vez, es confirmatoria de la dictada por el Juzgado de Primera Instancia núm. 2 de Logroño, en el expediente de suspensión de pagos núm. 499/1983, por lo que, de haberse producido la hipotética violación de algún derecho fundamental, ello habría tenido lugar en la Sentencia de instancia.  En consecuencia, el recurrente debió invocar ante la Audiencia Territorial la presunta vulneración al interponer el recurso de apelación o, en todo caso, el recurso de súplica, para que la Audiencia pudiera conocer la violación ahora denunciada, respetándose así la exigencia prevista en el art. 44.1 e) de la LOTC, que tiene la finalidad de preservar el carácter último y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Concurre, pues, en la demanda el motivo de inadmisión consistente en la falta de invocación formal en el proceso del derecho constitucional vulnerado tan pronto como hubiere lugar para ello, suficiente para acordar la inadmisión del presente recurso de amparo. Sin embargo, y, a mayor abundamiento, conviene señalar que también concurre el segundo motivo de inadmisión, puesto de manifiesto en nuestra providencia de 8 de abril de 1987, consistente en carecer la demanda manifiestamente de contenido que justifique una decisión (entiéndase por Sentencia) por parte de este Tribunal Constitucional.  En efecto, el recurrente argumenta que la Sentencia de la Audiencia Territorial de Burgos vulnera el derecho a la tutela judicial del art. 24.1 de la Constitución por no haber decretado la nulidad del expediente de suspensión de pagos, pues la entidad mercantil «Promotora Inmobiliaria Valdoja, Sociedad Anónima», ya había sido disuelta y liquidada en escritura pública anterior a la suspensión.  La cuestión planteada por el recurrente es estrictamente de legalidad ordinaria, en concreto, sobre si una entidad mercantil disuelta, pero sin haber inscrito en el Registro Mercantil la escritura de disolución, puede declararse posteriormente en situación de suspensión de pagos.  La Audiencia Territorial de Burgos ha considerado que la suspensión de pagos era correcta dado que el acuerdo de disolución no había sido inscrito, de conformidad con lo dispuesto en los arts. 140 del Reglamento Mercantil y 153 de la Ley de Sociedades Anónimas, sin que este Tribunal Constitucional pueda revisar la aplicación que la Audiencia ha hecho de las citadas normas. Alega también el recurrente que la Sentencia de apelación incurrió en un manifiesto error material en la apreciación de pruebas practicadas y que por esta razón fue desestimado el recurso interpuesto.  Carece también de relevancia constitucional esta alegación, pues, de un lado, la apreciación de las pruebas y la fijación de los hechos corresponde hacerla a los Jueces y Tribunales, sin que la existencia de un error material -para el caso de que se haya producido- constituya por si solo violación constitucional alguna; y, de otro lado, porque la desestimación del recurso no se basó en dicho error material.  sino en la interpretación que la Audiencia hizo del ordenamiento jurídico. Así se desprende del segundo de los fundamentos jurídicos de la Sentencia recurrida, que dice: «Sin embargo, la certificación del Registro Mercantil acredita que dicho acuerdo (de disolución) no tuvo acceso al mismo en ningún momento, conforme a los arts.  140 y ss.  de su Reglamento, y el art. 153 de la Ley de Sociedades Anónimas, y prueba además que con fecha 29 de septiembre del mismo año se procedió al nombramiento de un Nuevo Consejo de Adiministración, razones éstas suficientes por sí solas para desestimar dicha petición».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acuerda la inadmisión del recurso y el archivo de las actuaciones, sin que haya lugar 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