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su entrada en el Registro General el día 20 de febrero de 1987, la Procuradora de los Tribunales doña Elisa Hurtado Pérez, en nombre y representación de la Confederación Nacional del Trabajo (CNT), interpone recurso de amparo frente al Auto de 16 de diciembre de 1986 de la Sala Tercera del Tribunal Supremo, notificado el 26 de enero del presente año, que desestimó el recurso de súplica formulado contra el Auto de 17 de octubre de 1986 del mismo órgano jurisdiccional, en el que se denegaba la suspensión de la vigencia del Real Decreto 1.671/1986, de 1 de agosto, de cesión de bienes del patrimonio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a) La organización sindical hoy solicitante de amparo interpuso recurso contencioso-administrativo, por el procedimiento preferente y sumario de la Ley 62/1978, frente al Real Decreto 1.671/1986, de 1 de agosto, que aprobó el Reglamento de la Ley 4/1986, de Cesión de Bienes del Patrimonio Sindical. En dicho recurso se solicitaba la suspensión del Decreto en cuestión; a cuyo fin, se formó la correspondiente pieza separada. En el trámite de audiencia consiguiente, el Ministerio Fiscal se pronunció a favor de la suspensión, basándose, fundamentalmente, en que el Defensor del Pueblo había planteado un recurso de inconstitucionalidad frente a determinados artículos de la Ley 4/1986; el Letrado del Estado, por el contrario, se opuso a ella. b) El Tribunal Supremo denegó, por Auto de 17 de octubre de 1986, la suspensión solicitada. Contra esta resolución formuló la CNT recurso de súplica, con fundamento en los arts. 28.1, 14.7 y 9.3 de la Constitución. Alegaba en favor de sus pretensiones que la denegación de la suspensión de la norma impugnada suponía una vulneración de su derecho a la tutela judicial efectiva, ya que, como la experiencia venía demostrando, los bienes efectivamente distribuidos eran de muy difícil o imposible reversión; y que, por otra parte, la suspensión no perjudicaba al interés general, sino únicamente al de las organizaciones que se habían beneficiado del reparto de bienes, mientras que la no suspensión perjudicaba a las organizaciones minoritarias y al ordenamiento jurídico en su conjunto. En el trámite correspondiente, el Ministerio Fiscal, el Letrado del Estado y el representante de la Unión General de Trabajadores se pronunciaron a favor de la suspensión. No obstante, el Tribunal Supremo desestimó el recurso de súplica por Auto de 16 de diciembre de 1986 y mantuvo la vigencia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decisión del Tribunal Supremo interpone la CNT el presente recurso de amparo, solicitando que sea revocada y anulada, y que «expresamente se conceda la suspensión de la aplicación del Real Decreto 1.671/1986». A juicio de la recurrente, la resolución impugnada lesiona su derecho a la tutela judicial, reconocido en el art. 24.1 de la Constitución, al no otorgar la debida protección a sus derechos a la libertad sindical y a la igualdad de trato. A tales efectos, alega que la Ley 62/1978 configura la suspensión como regla general, pudiendo decretarse la no suspensión tan solo en el caso de perjuicio para el interés general de imposible o difícil reparación, y que la suspensión del Real Decreto 1.671/1986 únicamente ocasionaría un perjuicio para las organizaciones que vienen siendo beneficiarias del patrimonio sindical en los últimos años y constituiría un obstáculo al proyecto de la Administración de crear un «bisindicalismo imperfecto» mediante la ayuda económica a las organizaciones mayoritarias. Finalmente, señala que, al estar vedada la impugnación directa de la Ley 4/1986, el derecho a la tutela judicial exige que, una vez impugnado, se suspenda la aplicación del Reglamento que la desarrolla, para así ofrecer las máximas garantías al justiciable.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1987, la Sección Tercera (Sala Segunda) de este Tribunal acuerda tener por interpuesto el recurso de amparo en nombre de la Confederación Nacional del Trabajo y conceder, a tenor de lo dispuesto en el art. 50 de la Ley Orgánica del Tribunal (LOTC), un plazo común de diez días al Ministerio Fiscal y a la solicitante de amparo para que dentro del mismo aleguen lo que estimen pertinente en relación con la posible existencia del motivo de inadmisión previsto en el art. 50.2 b) de la LOTC, consistente en carecer manifiestamente la demanda de contenido que justifique una decisión por parte de este Tribunal; advirtiendo a la demandante de la necesidad de acreditar fehacientemente la fecha de notificación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que tiene entrada en este Tribunal el 27 de marzo de 1987, el Ministerio Fiscal, tras declarar que sus alegaciones habrán de limitarse al contenido del Auto del Tribunal Supremo que resolvió el recurso de súplica, manifiesta que, en su opinión, la denegación de la solicitud de suspensión de la norma inicialmente impugnada no guarda relación alguna con los derechos constitucionales a la igualdad y a la libertad sindical invocados, los cuales podrían verse afectados por esa disposición reglamentaria, pero en ningún caso por la decisión judicial denegatoria de la suspensión. En cuanto a la invocación del derecho a la tutela judicial efectiva, señala que la Entidad recurrente se limita a mostrar su discrepancia con la decisión judicial, sin probar que ésta haya sido dictada de forma arbitraria, irracional o infundada. Por todo lo cual, interesa de este Tribunal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demandante, en escrito registrado el 3 de abril de 1987, reitera su solicitud de que sea admitido a trámite el recurso de amparo, alegando que su demanda posee suficiente contenido constitucional, en la medida en que en ella se solicita de este Tribunal que vele por el uso adecuado de las posibilidades de suspensión previstas en la Ley 62/1978, en un supuesto en que lo que se impugna es un reglamento que viene a desarrollar una Ley que ha sido recurrida y cuestionada por inconstitucional ante esta misiva sede. Añade que la no suspensión del reglamento impugnado «produce, induce y posibilita la vulneración sistemática por la Administración del derecho público subjetivo a la libertad sindical y del principio de igualdad ante la ley», ya que haría posible, al menos con carácter transitorio, el reparto del patrimonio entre los Sindicatos más representativos, en contra de lo preceptuado en los arts. 14 y 28.1 de la Constitución y del criterio manifestado por este mismo Tribunal; situación aún más acuciante en lo que se refiere al patrimonio sindical histórico, que incluso fue repartido antes de la entrada en vigor de la Ley de Cesión de Bienes del Patrimonio Sindical en beneficio exclusivo de una Central Sindical. Por todo ello, estima que la única forma de evitar nuevas vulneraciones de los mencionados derechos es decretar la suspensión del Reglamento de la Ley de Cesión de Bienes, dado que, como hasta ahora acredita la experiencia, su denegación permitiría a la Administración «seguir el camino emprendido desde 1978 y que se caracteriza por la sistemática vulneración de los derechos de libertad sindical y del principio de igualdad ante la ley». En cuanto a la necesidad de acreditar fehacientemente la fecha de notificación de la resolución judicial impugnada, manifiesta que ya ha efectuado la solicitud correspondiente a la Sala Quinta del Tribunal Supremo, ante la cual pende actualmente el asunto, y que, siéndole prácticamente imposible presentarla dentro del plazo, se compromete a remitirla en cuanto le sea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8 de abril de 1987, la Sección acuerda tener por recibidos los precedentes escritos y, a la vista de la certificación de la notificación de la resolución impugnada, que la demandante de amparo acompaña, decide otorgarle un nuevo plazo de diez días para que pueda presentar ante este Tribunal la certificación interesada en la providencia anterior. 8. Con fecha 29 de abril de 1987, la solicitante de amparo remite escrito por el que da cumplimiento al requerimiento efectuado en nuestra providencia de 8 de abril, acompañando al efecto certificación de la Secretaría de la Sala Quinta del Tribunal Supremo en la que se acredita que el Auto de 16 de diciembre de 1986 de la Sala Tercera de dicho Tribunal fue notificado a la recurrente el día 26 de enero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sindical demandante de amparo ha acreditado fehacientemente la fecha de notificación de la resolución judicial impugnada, cumplimentando así el requerimiento que le fue efectuado por providencias de 11 de marzo y 8 de abril de 1987. Por consiguiente, queda suficientemente justificado que el recurso de amparo fue interpuesto dentro del plazo fijado en el art. 44.2 de la LOTC, lo que obliga a descartar la eventual aplicación de la causa de inadmisión a que hace referencia el artículo 50.1 a) de esta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sin embargo, lo mismo con el motivo de inadmisión previsto en el art. 50.2 b) de la LOTC, ya que el presente recurso de amparo carece manifiestamente de contenido que justifique una decisión en forma de Sentencia por parte de este Tribunal, sin que las consideraciones vertidas por la organización sindical durante el trámite de alegaciones establecido en el art.  50 de la LOTC puedan conducir a una distinta conclusión.  En efecto, frente a las alegaciones de la demandante es preciso tener en cuenta, por una parte, que no corresponde a este Tribunal decidir cuándo debe procederse a la suspensión de los actos o disposiciones impugnadas a través del procedimiento regulado en la Ley 62/1978.  Es esta una decisión que corresponde al órgano jurisdiccional que entiende del asunto, y que únicamente podría ser revisada por este Tribunal en el caso en que lesionara un derecho fundamental. En este sentido, no cabe duda de que, según se desprende de la documentación aportada, la decisión del Tribunal Supremo recurrida ante esta sede da respuesta, razonada y fundada, a cada uno de los puntos que habían sido sometidos a su consideración, dentro todo ello de las posibilidades ofrecidas por el cauce procesal previamente elegido por la entidad demandante.  Desde esta perspectiva, y como señala el Ministerio Fiscal, ha de admitirse que el presente recurso no tiene más fundamento que una mera discrepancia con la decisión judicial impugnada y que, por consiguiente, resulta totalmente infundada la alegada vulneración del derecho a la tutela judicial efectiva, reconocido en el art. 24.1 de la Constitución.  Por otra parte, no cabe olvidar que el recurso de amparo tiene por: objeto la reparación de lesiones actuales de derechos fundamentales, sin que -contra lo que parece entender la entidad demandante- puedan asignárseles funciones preventivas de eventuales o hipotéticas violaciones de aquellos derechos (STC 123/1987, de 15 de julio).  Así, pues, al no alegarse en ningún momento que la decisión judicial recurrida haya producido lesiones efectivas de derechos fundamentales de la recurrente, ha de reafirmarse la falta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la inadmisión del recurso de amparo interpuesto por la Procuradora de los Tribunales doña Elisa Hurtado Pérez, en nombre y representación de la Confederación Nacional del Trabajo,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