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24 de abril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octubre de 1997 tuvo entrada en el Registro de este Tribunal un escrito de la Sección Cuarta de la Sala de lo Contencioso-Administrativo del Tribunal Superior de Justicia de Cataluña, al que se acompaña, junto al testimonio del correspondiente procedimiento, el Auto de la referida Sala de 10 de febrero de 1997, mediante el que se acuerda elevar a este Tribunal cuestión de inconstitucionalidad en relación con el art. 61.2 de la Ley General Tributaria (en adelante, LGT), en su redacción dada por la Disposición adicional 14ª.2 de la Ley 18/1991, de 6 de junio, del Impuesto sobre la Renta de las Personas Físicas (IRPF, desde ahora), por entender que dicho precepto vulnera los arts. 24 y 25.1, en relación con el 9.3, todos ellos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Dicha cuestión de inconstitucionalidad trae causa del recurso contencioso-administrativo núm. 1673/93 planteado por “Barcelona Electrónica, S.A” contra la Resolución de 27 de mayo de 1993 del Tribunal Económico-Administrativo Regional de Cataluña, desestimatoria de la reclamación económico-administrativa instada contra la liquidación de un recargo del 50 por 100 por el ingreso fuera de plazo de la cuota tributaria del Impuesto de Sociedades correspondiente al primer trimestre de 1991, dictada por la Agencia Estatal de Administración Tributaria (Administración de Barcelona).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Una vez concluso el procedimiento, la Sala, al amparo del art. 35.2 LOTC, acordó, mediante providencia de 18 de diciembre de 1996, oír a las partes y al Ministerio Fiscal por plazo de diez días acerca de la procedencia de plantear cuestión de inconstitucionalidad sobre el citado art. 61.2 LGT en su redacción dada por la Disposición adicional 14ª.2 de la Ley 18/1991, de 6 de junio, del Impuesto sobre la Renta de las Personas Físicas. Dentro del plazo conferido, la recurrente estimó oportuno que se elevase la correspondiente cuestión, pretensión a la que, por el contrario, se opusieron el Abogado del Estado y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del Auto de planteamiento de la cuestión pueden, sintéticamente, exponerse del modo que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Comienza en primer lugar la Sala destacando la necesidad de dilucidar cuál es la verdadera naturaleza del recargo del 50 por 100 liquidado a la actora en el recurso contencioso-administrativo núm. 1673/93 por el ingreso extemporáneo del primer trimestre de 1991 del Impuesto de Sociedades,  dado que si se tratara de una sanción habría que decretar la nulidad de dicha liquidación por su contradicción con los arts. 24 y 25.1, en relación y combinación con el 9.3, todos ellos CE, «al haberse prescindido de cualquier tipo de procedimiento sancionador y tratarse, en suma, de una sanción de plano».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b)	Seguidamente, después de transcribir el art. 61.2 LGT cuestionado, destaca la Sala proponente que mientras que el art. 61.2 LGT cuya constitucionalidad fue confirmada por la Sentencia de este Tribunal de 13 de noviembre de 1995 contemplaba para los supuestos de ingresos espontáneos fuera de plazo la aplicación de un interés de demora con un tipo mínimo del 10 por 100 de la deuda, en la redacción del precepto que ahora se recurre se establece “un recargo único con exclusión del interés de demora y de las sanciones que pudieran ser exigibles”.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	Sentado lo anterior, sostiene la Sala que la naturaleza sustancial del recargo cuestionado coincide con la de las sanciones. Efectivamente, tras subrayar, con palabras extraídas del voto particular a la STC 164/1995, antes citada, que la «naturaleza de las instituciones está en su estructura y en su función», afirma el órgano judicial que el recargo del 50 por 100 de la deuda tributaria tiene «igual naturaleza que la de la sanción pecuniaria por retraso en el pago». La naturaleza sancionadora que se denuncia es especialmente clara -siempre a juicio de la Sala- en el caso del recargo del 50 por 100 de la cuota tributaria que la norma establece para los retrasos superiores a tres meses, cuantía ésta que coincide exactamente con la sanción mínima prevista en el art. 87.1 LGT para las infracciones tributarias tipificadas en el art. 79 a) LGT consistentes en dejar de ingresar la totalidad o parte de la deuda tributaria dentro de los plazos reglamentariamente señalados (dicha sanción, que en el momento en el que se produjo el retraso en el ingreso del IRPF por el actor era del 50 al 300 por 100 de la deuda, tras la reforma de la LGT operada por la Ley 25/1995, de 20 de julio, sería del 50 al 150 por 100). En fin, lo que como medida sustitutoria ordena el art. 61.2 LGT a juicio del órgano que promueve la cuestión «es, sencillamente, la imposición de la sanción en su grado mínimo, si la infracción es de simple retraso superior a tres meses y si el retraso es de carácter leve, esto es, no superior a los tres meses, el incremento de la deuda tributaria será sólo del 10 por 100, que, por lo demás, coincide con el importe del anterior interés de demora mínimo y con el antiguo recargo de prórroga».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juicio de la Sala, también tendría muy claramente naturaleza sancionadora el recargo único del 100 por 100 que establece el precepto cuestionado para aquellos supuestos en los que no se efectúe el ingreso al tiempo de la presentación extemporánea de las declaraciones, liquidaciones o autoliquidaciones. Sin embargo -se aclara-, no se solicita que este Tribunal se pronuncie sobre el particular dado que «este segundo párrafo del precepto, no tiene incidencia directa en la resolución del recurso contencioso-administrativo que pende ante este Tribunal», tal y como requiere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fin, a mayor abundamiento, descarta el Auto de planteamiento que los recargos previstos en el art. 61.2 LGT tengan la misma naturaleza de los recargos sobre las bases o las cuotas que, de conformidad con el art. 58.2 LGT, junto con la cuota, pueden formar parte de la deuda tributaria. Tales recargos, efectivamente, a diferencia de los previstos en los casos de ingresos extemporáneos sin previo requerimiento de la Administración -que, se insiste, constituyen verdaderas sanciones-, «son una técnica de creación de tributos tomando por base otro ya existente y con el cual se acumula a efectos de su gestión».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	Sentada la naturaleza punitiva del “recargo único” cuestionado, según la Sala proponente,  hay que concluir que su aplicación «no puede tener lugar de una manera automática, sino siguiendo los trámites del procedimiento sancionador y de acuerdo con los principios que lo inspiran y a los que, en todo momento, debe ajustarse la potestad sancionadora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este respecto, es evidente para el Tribunal Superior de Justicia de Cataluña que los recargos mencionados vulneran el art. 24 CE, ya que su configuración legal «como "algo" distinto a las sanciones y a los intereses de demora, impide la aplicación del sujeto pasivo de las distintas garantías que asisten al administrado en materia sancionadora», previstas en dicho precepto constitucional, «e incluso la posibilidad de moderación de su responsabilidad en aplicación de los criterios de culpa y de proporcionalidad vigentes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De conformidad con el Auto de planteamiento, también violarían los recargos cuestionados los arts. 25.1 y 9.3, ambos CE: configurados tales recargos -se dice en el Auto- «como una medida disuasoria de naturaleza diferente a la sanción, la aplicación del mismo encubre una auténtica sanción administrativa no prevista como tal en la Ley», lo que implicaría contravención de los principios «de legalidad, seguridad jurídica e irretroactividad de las disposiciones sancionadoras no favorables o restrictivas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octubre de 1998, la Sección Cuarta de este Tribunal acordó admitir a trámite la cuestión registrada con el núm. 4290/97;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y oír a las partes anteriormente mencionadas para que, en el mismo plazo de traslado, expusieran lo que consideraran conveniente acerca de la acumulación de esta cuestión a la 662/97 y otras ya acumuladas, todas ellas sobre el mismo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 Mediante escrito de 2 de febrero de 1998, el Abogado del Estado da por reproducidas las alegaciones que en las cuestiones de inconstitucionalidad núms. 662/97 y 1758/97 formuló el 28 de abril de 1997 y el 29 de julio siguiente, dado que el Auto por el que se plantea la presente cuestión de inconstitucionalidad es de la misma Sección e idéntico tenor que aquellos con que fueron promovidas las dos cuestiones mencionadas, suplicando se dicte sentencia desestimatoria de la cuestión promovida. Asimismo, mediante otrosí suplica se acumule la presente cuestión a las núms. 662/97 y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de entrada el día 2 de febrero de 1998, el Presidente del Senado traslada el acuerdo de la Mesa por el que se ruega se tenga por personada a la Cámara y ofrecida su colaboración a los efectos del art. 88.1 LOTC. Asimismo, en escrito presentado el 9 de febrero de 1998, el Presidente del Congreso de los Diputados comunica que, aun cuando la Cámara no se personará en el procedimiento ni formulará alegaciones, pone a disposición del Tribunal las actuaciones de aquélla que pueda precisar.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evacuó el trámite conferido mediante escrito registrado de entrada el día 12 de febrero de 1998, en el que interesa que, de conformidad con lo dispuesto en los arts. 86.1 y 80 , ambos LOTC, y 372 LEC, se dicte por este Tribunal Sentencia declarando la incompatibilidad del art. 61.2, inciso primero, LGT, en su redacción dada por la Ley 18/1991, con los arts. 24.1 y 24.2 CE. Comienza en dicho escrito transcribiendo el citado art. 61.2 LGT y precisando que, a juicio de la Sala cuestionante, dicho precepto encubriría bajo el nomen iuris de recargo una verdadera sanción que, al imponerse de plano, contravendría tanto las garantías del art. 24 CE como los principios de legalidad y tipicidad de las infracciones administrativas consagrados en el art. 25.1 en relación con el 9.3, ambos CE. Seguidamente, tras aclarar que el precepto de la LGT aplicable al proceso contencioso-administrativo subyacente que debe resolver la Sala que propone la cuestión es el art. 61.2 LGT en su redacción dada por la Ley 18/1991 (no el originario de 1963, ni el posterior derivado de la reforma operada por la Ley 46/1985, ni, en fin, el vigente desde la Ley 25/1995), recuerda el Fiscal General del Estado que sobre el art. 61.2 LGT redactado por la Ley 46/1985 se plantearon diversas cuestiones de inconstitucionalidad que fueron resueltas por la STC 164/1995, en la que este Tribunal declaró la adecuación de dicho precepto con la Norma Suprema, Sentencia que la Sala proponente de la cuestión conoce y cita, aunque entiende inaplicable al caso de autos. A su juicio, pues, el núcleo del problema que se plantea en la presente cuestión radica precisamente en dilucidar si la doctrina sentada en la STC 164/1995 respecto del art. 61.2 LGT redactado por la Ley 46/1985 es trasladable al mismo precepto reformado por la Ley 18/1991.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Considera seguidamente el Fiscal General del Estado que, como reconoce la propia Sala cuestionante respecto del inciso tercero del art. 61.2 LGT  (que establece el recargo único del 100 por 100) y se deduce del tenor del Auto de planteamiento en relación con el inciso segundo del precepto (que prevé el recargo del 10 por 100), ninguno de ellos tienen relevancia en el fallo a dictar, razón por la cual el pronunciamiento de este Tribunal debe contraerse al inciso primero (que establece el recargo del 50 por 100), pues el control de constitucionalidad propio de las cuestiones no es abstracto y desligado del caso particular sino concreto y ceñido a la obligación que tienen los Tribunales de atenerse tanto a la Constitución como a la Ley (STC 17/1981 y ATC 1316/1988).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continuación comienza el Fiscal General del Estado el análisis del fondo del asunto recordando que, conforme a  la STC 164/1995 (FJ 3), el art. 31.1 CE habilita al legislador para proteger el interés de la Hacienda Pública en el pago puntual de las deudas tributarias con medidas cuya finalidad sea no sólo la de resarcir al Erario Público por el perjuicio que le supone la no disposición tempestiva de los fondos precisos para atender los gastos públicos, sino también la de salir al paso de una actitud dilatoria en el pago de las deudas tributarias por los contribuyentes. Esta posibilidad, sin embargo, no resolvería, en su opinión, el posible carácter sancionador de la nueva redacción dada al art. 61.2 LGT por la Ley 18/1991. En este sentido, después de transcribir el art. 61.2 LGT redactado por la Ley 46/1985 y el redactado por la Ley 18/1991, y recordar que el recargo del 10 por 100 que establecía el primero de ellos fue declarado conforme a la constitución por la STC 164/1995, destaca el Fiscal General del Estado que la versión ahora cuestionada del precepto ha elevado hasta el 50 por 100 el recargo en los supuestos de retraso superior a tres meses, circunstancia que hace preciso estudiar con detalle los términos en que fue declarada la constitucionalidad del precepto entonces cuestionado. A este respecto, después de transcribir extractos de los fundamentos jurídicos 2, 4 y 5 de la STC 164/1995, el Fiscal General del Estado resume la doctrina sentada en los mismos en los siguientes puntos: en primer lugar, la finalidad del recargo es estimular el ingreso que no se ha realizado en plazo antes de que exista requerimiento, pero este favorecimiento del pago no puede ser tan intenso que disuada de hacerlo dentro del plazo; en segundo lugar, el recargo carece de carácter sancionador siempre que su cuantía no alcance ni se aproxime a la de las sanciones; en tercer lugar, la función disuasoria del recargo pasa a ser represiva si alcanza el valor de las sanciones, aunque sean atenuadas. Tras señalar que la aplicación de la doctrina constitucional citada al caso de autos precisa estudiar cuál hubiese sido el importe de la sanción correspondiente en el supuesto de que el ingreso se hubiese realizado como consecuencia del requerimiento de la Administración, el Fiscal General del Estado llega a la conclusión de que, en virtud de la aplicación de los arts. 79 a), 82 e) y 87.1, todos ellos LGT, el importe de la sanción correspondiente en el caso planteado hubiera sido probablemente la misma que el recargo impuesto, salvo el interés de demora. Con estas premisas -subraya-, se establece un sistema poco positivo para la finalidad de la norma de favorecer el pago voluntario, dado que el único beneficio que recibe el contribuyente moroso que ingresa voluntariamente su deuda es el ahorro del interés de demora, mientras que si elude el pago pierde la atenuante, pero tiene la posibilidad de que la Administración tributaria no perciba su omisión. Por otro lado, el recargo del 50 por 100 se aproxima claramente al importe de las sanciones atenuadas con lo que, conforme a la doctrina sentada en la STC 164/1995,  viene a perder su carácter disuasorio para acercarse al represivo.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definitiva, para el Fiscal General del Estado nos encontramos ante una sanción encubierta para cuya imposición no se han tenido en cuenta ni los aspectos subjetivos del retraso (culpabilidad), ni se ha instruido el pertinente expediente sancionador, con la preceptiva audiencia previa del interesado. Las garantías del procedimiento administrativo sancionador pueden, en suma, quedar burladas, por lo que, a su juicio, habría que concluir que el inciso cuestionado del art. 61.2 redactado por la Ley 18/1991 sería contrario al art. 24 CE Entiende, sin embargo, el Fiscal General del Estado que la norma cuestionada respeta el art. 25.1 en relación con el 9.3, ambos CE, dado que el art. 61.2 LGT posee a todas luces la cobertura de ley formal que dichos preceptos constitucionales exigen para la imposición de una sanción sin que, a estos efectos, tenga relevancia alguna la circunstancia de que tal regulación se encuentre dentro de los capítulos relativos a las sanciones o, como sucede en este caso, en otra parte de la Ley. La inconstitucionalidad del art. 61.2 LGT redactado por la Ley 18/1991, por consiguiente, radicaría únicamente en la quiebra de las garantías del art. 24.2 CE, aplicables, conforme a la doctrina de este Tribunal, al procedimiento administrativo sancionador.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Fiscal General del Estado tiene en cuenta que, conforme al art. 5.3 de la Ley Orgánica del Poder Judicial, sólo cabe cuestionar un precepto legal cuando por vía interpretativa no sea posible la acomodación de la norma al ordenamiento constitucional, lo que, en principio, permitiría dos posibilidades: bien seguir el criterio mantenido por dos Magistrados en el voto particular a la STC 164/1995, en cuyo caso bastaría que la Sala cuestionante anulase el acto administrativo impugnado, para que se dictase otro previa la tramitación de un expediente sancionador con todas las garantías, sin necesidad, por tanto, de expulsar del ordenamiento jurídico el inciso cuestionado; o bien que tal criterio interpretativo no se considere posible, en cuyo caso debería estimarse la presente cuestión de inconstitucionalidad.  Pues bien, pese a la presunción de constitucionalidad de las leyes (STC 17/1981), el principio de seguridad y lo artificioso de la primera solución inclinan al Fiscal General del Estado a optar por la segunda de las opciones, con la consiguiente expulsión del inciso primero art. 61.2 LGT, en su redacción dada por la Ley 18/1991, dado que genera indefensión (art. 24.1 CE) y es contrario a las garantías que establece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Mediante otrosí señala que la presente cuestión de inconstitucionalidad es sustancialmente igual a la planteada por el mismo órgano jurisdiccional contra idéntico precepto, registrada bajo el núm. 662/97 (y las ya acumuladas), también admitida a trámite y pendiente ante el Pleno de este Tribunal, por lo que, en aplicación de lo previsto en el art. 83 LOTC, interesa su acumulación, por tratarse de procesos con objetos conexos, para su tramitación y decisión conjuntas.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Cuarta de la Sala de lo Contencioso-Administrativo del Tribunal Superior de Justicia de Cataluña ha planteado cuestión de inconstitucionalidad respecto del art. 61.2 de la Ley General Tributaria (LGT), en su redacción dada por la Disposición adicional 14.2 de la Ley 18/1991, de 6 de junio, del Impuesto sobre la Renta de las Personas Físicas, por entender que el recargo del 50 por 100 establecido en el inciso primero del párrafo primero dicho precepto vulnera los arts. 24 y 25.1, en relación con el 9.3, todos ellos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Pues bien, la STC 276/2000, de 16 de noviembre, resolutoria de las cuestiones de inconstitucionalidad núms. 662/97, 1740/97, 1757/97 y 1758/97, promovidas por el mismo órgano judicial respecto del mismo precepto legal, ha declarado ya que «el inciso primero del párrafo primero del art. 61.2 de la Ley General Tributaria es inconstitucional y nulo en cuanto establece un recargo único del 50 por 100 para los ingresos correspondientes a declaraciones liquidaciones o autoliquidaciones realizadas fuera de plazo sin requerimiento previo». Concretamente, en dicha Sentencia este Tribunal señaló que «la previsión de un recargo del 50 por 100, con exclusión del interés de demora, establecida en el art. 61.2 LGT, en aquellos casos en los que los contribuyentes ingresen la deuda tributaria fuera de plazo, tiene consecuencias punitivas que, al aplicarse sin posibilidad de que el afectado alegue lo que a su defensa considere conveniente y al obviar la declaración de culpabilidad en un procedimiento sancionador, que la imposición de toda sanción exige, conduce derechamente a la declaración de inconstitucionalidad del mandato normativo impugnado por vulneración del art. 24.2 CE, con los efectos previstos en el inciso final del art. 40.1 LOTC»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Así pues, hay que concluir que se ha producido la extinción de este proceso como consecuencia de la desaparición sobrevenida de su objeto. En efecto, una vez que la norma discutida ha sido ya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figura ésta de extinción procesal «cuya integración dentro de nuestro sistema de justicia constitucional resulta plenamente viable, pese al silencio de la Ley Orgánica del Tribunal Constitucional, en razón de la virtualidad propia de los principios que inspiran la institución procesal» (ATC 14/1996, de 17 de enero,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Por lo expuesto, el Pleno del Tribunal </w:t>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 la cuestión de inconstitucionalidad núm. 4290/97, promovida por la Sección Cuarta de la Sala de lo Contencioso-Administrativo del Tribunal Superior de Justicia de Cataluña, respecto del art. 61.2 de la Ley General Tributaria, en su redacción dada por la Disposición adicional 14ª.2 de la Ley 18/1991, de 6 de junio, del Impuesto sobre la Renta de las Personas Físicas.</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