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marzo de 2001 el Letrado de la Junta de Comunidades de Castilla-La Mancha, en la representación que legalmente ostenta, promovió recurso de inconstitucionalidad frente a los arts. 87, 88, 89 90, 91, 93 y 94 de la Ley 54/1999, de 29 de diciembre, de Presupuestos Generales del Estado para el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fue admitido a trámite mediante providencia de la Sección Cuarta de fecha 11 de abril de 2000. En dicha providencia también se acordó dar traslado de la demanda y documentos presentados al Congreso de los Diputados, al Senado y al Gobierno a fin de que pudieran personarse en el procedimiento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compareció el Abogado del Estado, en representación del Gobierno, solicitando que, en su día, el Tribunal dicte Sentencia por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Congreso de los Diputados comunicó al Tribunal que no se personaría ni formularía alegaciones, mientras que el Senado se dio por personado pero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marzo de 2002 el Letrado de la Junta de Comunidades de Castilla La Mancha comunicó al Tribunal que, siguiendo instrucciones del Consejo de Gobierno de la Junta de Comunidades de Castilla La Mancha, conforme a su Acuerdo adoptado en sesión de 12 de febrero de 2002, que adjunta, desiste del recurso de inconstitucionalidad planteado frente a la Ley 54/1999, de 29 de diciembre, de Presupuestos Generales del Estado para el año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20 de marzo de 2002 la Sección Cuarta acordó tener por recibido el escrito presentado por el Letrado de la Junta de Comunidades de Castilla La Mancha el día 15 de marzo de 2002 y dar traslado del mismo al Abogado del Estado para que alegue lo que estime oportuno acerca de la solicitud de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día 5 de abril de 2002, comunicó al Tribunal que no se opone a la solicitud de desistimiento presentada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  En el</w:t>
      </w:r>
    </w:p>
    <w:p w:rsidRPr="00C21FFE" w:rsidR="00AD51A7" w:rsidRDefault="008777C4">
      <w:pPr>
        <w:rPr/>
      </w:pPr>
      <w:r w:rsidRPr="&lt;w:rPr xmlns:w=&quot;http://schemas.openxmlformats.org/wordprocessingml/2006/main&quot;&gt;&lt;w:lang w:val=&quot;es-ES_tradnl&quot; /&gt;&lt;/w:rPr&gt;">
        <w:rPr/>
        <w:t xml:space="preserve">presente recurso de inconstitucionalidad la representación procesal del recurrente, debidamente autorizada, según certificación del acuerdo adoptado al efecto por el Consejo de Gobierno de la Junta de Comunidades de Castilla La Mancha, pide que sele</w:t>
      </w:r>
    </w:p>
    <w:p w:rsidRPr="00C21FFE" w:rsidR="00AD51A7" w:rsidRDefault="008777C4">
      <w:pPr>
        <w:rPr/>
      </w:pPr>
      <w:r w:rsidRPr="&lt;w:rPr xmlns:w=&quot;http://schemas.openxmlformats.org/wordprocessingml/2006/main&quot;&gt;&lt;w:lang w:val=&quot;es-ES_tradnl&quot; /&gt;&lt;/w:rPr&gt;">
        <w:rPr/>
        <w:t xml:space="preserve">tenga por desistido del recurso interpuesto, y el Abogado del Estado no plantea ninguna objeción al desistimiento formalizado y la consiguiente terminación del proceso, sin que se advierta interés constitucional alguno que aconseje la prosecución</w:t>
      </w:r>
    </w:p>
    <w:p w:rsidRPr="00C21FFE" w:rsidR="00AD51A7" w:rsidRDefault="008777C4">
      <w:pPr>
        <w:rPr/>
      </w:pPr>
      <w:r w:rsidRPr="&lt;w:rPr xmlns:w=&quot;http://schemas.openxmlformats.org/wordprocessingml/2006/main&quot;&gt;&lt;w:lang w:val=&quot;es-ES_tradnl&quot; /&gt;&lt;/w:rPr&gt;">
        <w:rPr/>
        <w:t xml:space="preserve">delmismo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Consejo de Gobierno de la Junta de Comunidades de Castilla La Mancha en el recurso de inconstitucionalidad núm. 1848-2000, promovido contra los arts. 87, 88, 89, 90, 91, 93, y 94 de la Ley 54/1999, de 29 de diciembre, de</w:t>
      </w:r>
    </w:p>
    <w:p w:rsidRPr="" w:rsidR="00AD51A7" w:rsidRDefault="008777C4">
      <w:pPr>
        <w:rPr/>
      </w:pPr>
      <w:r w:rsidRPr="&lt;w:rPr xmlns:w=&quot;http://schemas.openxmlformats.org/wordprocessingml/2006/main&quot;&gt;&lt;w:szCs w:val=&quot;24&quot; /&gt;&lt;/w:rPr&gt;">
        <w:rPr/>
        <w:t xml:space="preserve">Presupuestos Generales del Estado para el año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