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2 de abril de 2001 en el Registro General de este Tribunal, la Asesora Jurídica-Letrada de la Comunidad Foral de Navarra, actuando en representación de esta Administración, interpuso recurso de amparo contra la Sentencia de 7 de marzo de 2001, de la Sala de lo Contencioso- Administrativo del Tribunal Superior de Justicia de Navarra, por la que se estima el recurso contencioso-administrativo formulado frente al Acuerdo del Gobierno de Navarra de 18 de mayo de 1998, desestimatorio, a su vez, del recurso ordinario promovido contra la Orden Foral de 13 de marzo de 1998, del Consejero de Industria, Comercio, Turismo y Trabajo,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Orden Foral de 13 de marzo de 1998, el Consejero de Industria, Comercio, Turismo y Trabajo impuso a la mercantil Prefabricados Navarros, S.A., una sanción pecuniaria. </w:t>
      </w:r>
    </w:p>
    <w:p w:rsidRPr="00C21FFE" w:rsidR="00AD51A7" w:rsidRDefault="008777C4">
      <w:pPr>
        <w:rPr/>
      </w:pPr>
      <w:r w:rsidRPr="&lt;w:rPr xmlns:w=&quot;http://schemas.openxmlformats.org/wordprocessingml/2006/main&quot;&gt;&lt;w:lang w:val=&quot;es-ES_tradnl&quot; /&gt;&lt;/w:rPr&gt;">
        <w:rPr/>
        <w:t xml:space="preserve">b) Este acto administrativo sancionador fue confirmado en vía administrativa mediante el Acuerdo del Gobierno de Navarra de 18 de mayo de 1998. </w:t>
      </w:r>
    </w:p>
    <w:p w:rsidRPr="00C21FFE" w:rsidR="00AD51A7" w:rsidRDefault="008777C4">
      <w:pPr>
        <w:rPr/>
      </w:pPr>
      <w:r w:rsidRPr="&lt;w:rPr xmlns:w=&quot;http://schemas.openxmlformats.org/wordprocessingml/2006/main&quot;&gt;&lt;w:lang w:val=&quot;es-ES_tradnl&quot; /&gt;&lt;/w:rPr&gt;">
        <w:rPr/>
        <w:t xml:space="preserve">c) Frente a estos actos administrativos la citada mercantil interpuso recurso contencioso-administrativo. Durante la tramitación de este recurso (y más en concreto una vez elevados los correspondientes escritos de conclusiones), la Sala de lo Contencioso- Administrativo del Tribunal Superior de Justicia de Navarra acordó, mediante la correspondiente providencia dictada al amparo del art. 43.2 LJCA de 1956, dar audiencia a las partes para que formulasen las alegaciones que estimaren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d) 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y en lo que a nosotros atañe, no consta en el expediente resolución sancionadora alguna, sin que pueda equipararse con ella el "traslado de la resolución sancionadora" o la "comunicación" que hace y firma el Secretario Técnico. Partiendo de esta constatación, considera el órgano judicial que "el acto impugnado es nulo de pleno Derecho por la propia inexistencia de acto administrativo sancionador" en el expediente administrativo, sin que el expediente administrativo pueda completarse en el trámite procesal previsto en 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w:t>
      </w:r>
    </w:p>
    <w:p w:rsidRPr="00C21FFE" w:rsidR="00AD51A7" w:rsidRDefault="008777C4">
      <w:pPr>
        <w:rPr/>
      </w:pPr>
      <w:r w:rsidRPr="&lt;w:rPr xmlns:w=&quot;http://schemas.openxmlformats.org/wordprocessingml/2006/main&quot;&gt;&lt;w:lang w:val=&quot;es-ES_tradnl&quot; /&gt;&lt;/w:rPr&gt;">
        <w:rPr/>
        <w:t xml:space="preserve">Recuerda, en este sentido, la demanda de amparo que la parte actora en el proceso judicial no adujo la inexistencia de la resolución, sino que esta cuestión nueva fue planteada por la propia Sala. En el trámite abierto por la Sala con base en el art. 43.2 LJCA de 1956, la Administración demandada aportó copia diligenciada de la Orden Foral cuestionada, de donde se deduce su lógica e inexcusable existencia. Sin embargo, en la Sentencia se afirma que en el expediente no consta dicha Orden Foral, cuyo traslado a la empresa sancionada fue firmado por el Secretario Técnico del correspondiente Departamento del Gobierno autonómico, añadiéndose que la copia de la Orden Foral únicamente fue incorporada al proceso en el trámite de alegaciones del art. 43.2 LJCA de 1956,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según la Administración recurrente,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vulnerando el principio de contradicción, al inadmitir en el trámite de alegaciones del artículo 43.2 LJCA [de 1956] el documento aportado por esta parte por el que se acreditaba la existencia de la Orden Foral sancionadora fundamentando su inadmisión en no ser ese el momento procesal pertinente, creando con dicha interpretación enervante e innecesaria un obstáculo procesal artificial". </w:t>
      </w:r>
    </w:p>
    <w:p w:rsidRPr="00C21FFE" w:rsidR="00AD51A7" w:rsidRDefault="008777C4">
      <w:pPr>
        <w:rPr/>
      </w:pPr>
      <w:r w:rsidRPr="&lt;w:rPr xmlns:w=&quot;http://schemas.openxmlformats.org/wordprocessingml/2006/main&quot;&gt;&lt;w:lang w:val=&quot;es-ES_tradnl&quot; /&gt;&lt;/w:rPr&gt;">
        <w:rPr/>
        <w:t xml:space="preserve">En este orden de ideas, sostiene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esta aportación porque entiende que esta posibilidad únicamente cabe en el trámite de ampliación del expediente. La inadmisión del documento en ese momento procesal no se ajusta a Derecho porque: a) su aportación en el trámite del art. 43.2 LJCA de 1956 únicamente pretende poner de manifiesto que el hecho estaba probado en el expediente, admitido y consentido de contrario, y que no había existido disconformidad entre las partes al respecto; b) el art. 70 LJCA de 1956 tiene por finalidad completar el expediente si las partes entienden que no lo está, extremo sobre el cual la Administración Foral no albergó dudas en ningún momento; c) la Sala no ejercitó la facultad que le confería el art. 61 LJCA de 1956 (actual art. 48) de reclamar el expediente completo a la Administración; y d)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derecho a utilizar los medios de prueba pertinentes para la defensa (art. 24.2 CE), puesto que este órgano judicial "ha introducido una cuestión nueva, no planteada por las partes del proceso sobre la que no hubo oportunidad de prueba, violando con ello el derecho constitucional a la prueba". En apoyo de esta pretensión, indica la demanda de amparo que, al no existir disconformidad entre las partes sobre los aspectos fácticos del proceso, la Comunidad Foral no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de 1956,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Contencioso-Administrativo del Tribunal Supremo, que ha hecho hincapié en el deber que tienen los órganos judiciales de evitar la indefensión haciendo uso de las facultades que les reconoce el art. 75 LJCA de 1956. En conclusión, 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Tercera de este Tribunal acordó, por unanimidad, la inadmisión del recurso de amparo "conforme al art. 50.1 a) en relación con el art. 46 LOTC (falta de legitimación para interponer el recurso), respecto de la alegación relativa a la presunta infracción del art. 24.1, y conforme a los arts. 44.1 a) y 50.1 a) LOTC (falta de agotamiento de los recursos utilizables en la vía previa), respecto de la alegación relativa al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6 de junio de 2002, de la Secretaría de Justicia de la Sección Tercera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En definitiva, continúa afirmando esta parte procesal,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Tercera de este Tribunal acordó la inadmisión a trámite del recurso de amparo promovido por la Comunidad Foral de Navarra frente a la Sentencia de 7 de marzo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por un lado, porque "la motivación en la que se fundamenta el fallo de la Sentencia recurrida en amparo, constituye un error patente y es manifiestamente irrazonable y arbitraria"; y porque, por otro, la resolución impugnada habría realizado también "una interpretación en exceso rigorista y formalista de las normas procesales, vulnerando el principio de contradicción, al inadmitir en el trámite de alegaciones del art. 43.2 LJCA el documento aportado" (esto es, la copia diligenciada de la Orden Foral sancionadora). La violación del art. 24.2 CE se habría consumado, por su parte, en la medida en que la Sala juzgadora había introducido una cuestión nueva mediante la vía procesal contemplada en el art. 43.2 LJCA de 1956,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aducida vulneración del derecho a la tutela judicial efectiva por incurrir, en primer lugar, la motivación de la Sentencia en un error patente, además de ser manifiestamente irrazonable y arbitraria, debe ser inadmitida por falta de legitimación de la Comunidad Foral de Navarra para denunciar en amparo ante este Tribunal este tipo de queja constitucional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su fundamento jurídico 8, entre los que no se encuentra el derecho a obtener de los jueces y tribunales una resolución razonable, motivada y fundada en Derecho.</w:t>
      </w:r>
    </w:p>
    <w:p w:rsidRPr="00C21FFE" w:rsidR="00AD51A7" w:rsidRDefault="008777C4">
      <w:pPr>
        <w:rPr/>
      </w:pPr>
      <w:r w:rsidRPr="&lt;w:rPr xmlns:w=&quot;http://schemas.openxmlformats.org/wordprocessingml/2006/main&quot;&gt;&lt;w:lang w:val=&quot;es-ES_tradnl&quot; /&gt;&lt;/w:rPr&gt;">
        <w:rPr/>
        <w:t xml:space="preserve">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en el trámite abierto al amparo del art. 43.2 LJCA de 1956 [art. 65.2 LJCA de 1998], dado que a juicio de la Sala esta posibilidad únicamente cabe por la vía del art. 70 del mismo texto legal [art.  55 LJCA de 1998], creando con ello un obstáculo procesal artificial a la efectividad del derecho fundamental invocado". 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La aducida violación del derecho a la utilización de los medios de prueba pertinentes para la defensa (art. 24.2 CE), por último, fue igualmente analizada en los tantas veces citados AATC 91/2003 y 105/2003, siendo rechazada en base a las consideraciones que reiteramos a continuación: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1880-2001.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