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diciembre de 2002, el Procurador de los Tribunales don Francisco José Abajo Abril, interpuso, en nombre de don Javier Puente Hidalgo y don Joaquín Redón Llobregat, recurso de amparo contra la Sentencia de la Sección Octava de la Audiencia Provincial de Barcelona de 4 de noviembre de 2002 y contra la Sentencia del Juzgado de lo Penal núm. 8 de Barcelona de 19 de junio de 2002, en virtud de las cuales el recurrente Sr. Puente Hidalgo fue condenado como autor de un delito contra la propiedad intelectual (art. 270.3 CP) a la pena de multa de dieciséis meses, con cuota diaria de doce euros y responsabilidad personal subsidiaria de un día de privación de libertad por cada dos cuotas impagadas, y ambos recurrentes fueron condenados como autores de un delito de descubrimiento y revelación de secretos de empresa (art. 280, en relación con el art. 278.2 CP) a las penas de un año de prisión, con la accesoria de inhabilitación especial del derecho de sufragio pasivo durante el tiempo de la condena y multa de doce meses con cuota diaria de doce euros y responsabilidad personal subsidiaria de un día de privación de libertad por cada dos cuotas de multa dejadas de abonar. Asimismo, fueron condenados al pago a Canal Satélite Digital, S.L. de tres mil ciento cincuenta y cinco euros con treinta y un céntimos de euro en concepto de responsabilidad civil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la vulneración de los derechos al secreto de las comunicaciones (art. 18.3 CE), a la presunción de inocencia (art. 24.2 CE) y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mayo de 2004, la Sección Segunda de este Tribunal acordó admitir a trámite la demanda de amparo, y, de conformidad con lo previsto en el art. 56 LOTC, abrir pieza separada de suspensión y conceder un plazo común de tres días, al Ministerio Fiscal y a los demandantes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19 de mayo de 2004, la representación procesal de los demandantes de amparo argumentó la necesidad de suspender la ejecución de las resoluciones judiciales respecto de todas las penas y condenas patrimoniales impuestas, dado que, de un lado, la ejecución de la pena privativa de libertad haría perder al amparo su finalidad en atención a su escasa duración, sin que paralelamente se observe que la suspensión provoque perjuicios de especial consideración, y, de otro, en atención a la imposibilidad de satisfacer el pago de las condenas patrimoniales por falta de medios económicos.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25 de mayo de 2004, el Ministerio Fiscal, interesó la suspensión de la Sentencia de la Audiencia Provincial de Barcelona en lo atinente exclusivamente a la pena de prisión impuesta en aplicación de la jurisprudencia de este Tribunal (AATC 146/2001, 279/2001, 293/2001, 41/2002), ya que, de la comparación de la duración de la pena impuesta -un año- y la previsible tramitación del recurso de amparo, deriva un perjuicio irreparable que dejaría totalmente en entredicho la eficacia de un eventual fallo estimatorio. A ello añade que, en atención al resto de las circunstancias concurrentes, no resulta previsible lesión específica y grave de los intereses generales ocasionado por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de las resoluciones judiciales en lo atinente a la pena de prisión, su accesoria de inhabilitación especial, la multa y la responsabilidad personal subsidiaria, la condena al pago de la responsabilidad civil, impuestas a ambos recurrentes, así como en lo que toca a la pena de multa impuesta al recurrente Sr. Puente Hidalgo y la responsabilidad personal subsidiaria por impago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advierte el Ministerio Fiscal, es doctrina reiterada de este Tribunal en relación con los pronunciamientos de carácter patrimonial,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159/2001, 142/2004, por todos). Esta doctrina es igualmente aplicable a la condena en costas procesales, pues al entrañar un pago en dinero, su ejecución no provoca ningún perjuicio que pueda hacer inútil el recurso de amparo (AATC 244/1991, 2092/1992, 267/1995, 117/1999, entre otros muchos).</w:t>
      </w:r>
    </w:p>
    <w:p w:rsidRPr="00C21FFE" w:rsidR="00AD51A7" w:rsidRDefault="008777C4">
      <w:pPr>
        <w:rPr/>
      </w:pPr>
      <w:r w:rsidRPr="&lt;w:rPr xmlns:w=&quot;http://schemas.openxmlformats.org/wordprocessingml/2006/main&quot;&gt;&lt;w:lang w:val=&quot;es-ES_tradnl&quot; /&gt;&lt;/w:rPr&gt;">
        <w:rPr/>
        <w:t xml:space="preserve">Por consiguiente, se ha de denegar la suspensión de las resoluciones judiciales impugnadas en el presente amparo en lo que atañe a las penas de multa y las condenas al pago de la responsabilidad civil y las costas procesales. Tampoco procede la suspensión en este momento de la responsabilidad personal subsidiaria para el caso de impago de las multas impuestas, pues se trata de un evento futuro e incierto que en caso de producirse puede dar lugar a una nueva solicitud de suspensión (art. 57 LOTC) [por todos, ATC 142/2004].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atañe a la pena de prisión de un año impuesta a ambos recurrentes, como afirma el Ministerio Fiscal, procede acordar la suspensión en aplicación de la reiterada jurisprudencia de este Tribunal (expuesta entre muchos en AATC 270/2002, 140/2004) conforme a la cual es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En aplicación de dicha doctrina este Tribunal suspende las resoluciones judiciales cuyo fallo contiene condenas a penas privativas de libertad no superiores a cinco años (AATC 39/2004, 140/2004) para evitar que el amparo pierda su finalidad, por lo que, en atención a ello y dado que, como señala el Ministerio Fiscal, ni de las circunstancias concurrentes en los hechos ni de las características de los delitos sancionados se advierten otros elementos de juicio que pudieran ponderarse en orden a entender que se producirán perjuicios relevantes en derechos de terceros o en el interés general, procede la suspensión de las penas de prisión de un año impuestas a ambos recurrentes.  Como tiene declarado este Tribunal, igual suerte han de correr las penas accesorias impuestas, en el caso, la pena de inhabilitación especial para el ejercicio del derecho de sufragio pasivo (por todos, AATC 44/1984; 39/2004).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Octava de la Audiencia Provincial de Barcelona, de 4 de noviembre de 2002, exclusivamente en lo relativo a las penas de prisión y accesoria de inhabilitación especial, impuestas a los recurrentes de</w:t>
      </w:r>
    </w:p>
    <w:p w:rsidRPr="" w:rsidR="00AD51A7" w:rsidRDefault="008777C4">
      <w:pPr>
        <w:rPr/>
      </w:pPr>
      <w:r w:rsidRPr="&lt;w:rPr xmlns:w=&quot;http://schemas.openxmlformats.org/wordprocessingml/2006/main&quot;&gt;&lt;w:szCs w:val=&quot;24&quot; /&gt;&lt;/w:rPr&gt;">
        <w:rPr/>
        <w:t xml:space="preserve">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