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 de septiembre de 2003 la Procuradora de los Tribunales doña María Ruiz de la Cuesta Vacas interpuso, en nombre de doña Olga Dias Serrano, recurso de amparo contra el Auto de la Sección Novena Bis de la Audiencia Provincial de Madrid, de fecha 26 de junio de 2003, que desestimó el recurso de apelación interpuesto contra el Auto, de fecha 28 de mayo de 1999, dictado por el Juzgado de Primera Instancia núm 19 de los de Madrid en las Diligencias de Juicio Ejecutivo núm 879/1984.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procedimiento del que trae causa el recurso de amparo se inició por demanda ejecutiva promovida por la entidad Renault Financiaciones SA contra don José Antonio Dias Ferreras y contra el hijo de éste, don Jorge Dias Serrano, como tenedora la entidad ejecutante de determinadas letras de cambio aceptadas por el primero de los ejecutados. Desde este primer momento se arrastró en el proceso el error de que la entidad ejecutante una y otra vez se refiere a los demandados como “Díaz”, y no como Dias, que era el apellido correcto de ambos.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 que la diligencia de pago, embargo y citación de remate se efectuó a los codemandados con fecha 13 de julio y 7 de junio de 1984, respectivamente, momento en que solicitaron designación de abogado y procurador de oficio. Incluso se notificó la existencia del procedimiento a la esposa del Sr. Dias Ferreras, lo que se hizo personalmente el día 23 de julio de 1984, participando en la diligencia de embargo el propio Sr. Dias Ferreras.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16 de julio de 1984 compareció el Sr. Dias Serrano, solicitando la designación de abogado y procurador de oficio, sin que en dicho escrito se hiciera constar domicilio alguno distinto del que figuraba en autos.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providencia de 2 de noviembre de 1987 se acordó notificar al Sr. Dias Serrano el nombre del abogado y procurador que le había sido designado, lo que se hizo por correo certificado el 5 de noviembre de 1987, que fue devuelto con la mención respecto al Sr. Dias Ferreras de que había fallecido. Se intentó de nuevo el 25 de julio de 1989, siendo devuelto de nuevo. El 7 de marzo de 1994 renunció al cargo la procuradora, manifestando no haber podido localizar al ejecutado pese a las diligencias llevadas a cabo. Por la ejecutante se facilitó nuevo domicilio en A Coruña, intentándose la notificación infructuosamente, lo que dio lugar a que, mediante providencia de 21 de junio de 1995, se declarara al demandado en rebeldía, dictándose Sentencia de fecha 10 de julio de 1995, mandando seguir adelante la ejecución.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24 de noviembre de 1997 compareció de nuevo la entidad actora indicando que el Sr. Dias Ferreras y su esposa doña Dolores Serrano habían fallecido, y que sus hijos únicos eran el ya codemandando don Jorge “Díaz” Serrano y doña Olga “Díaz” Serrano, volviendo a incurrir de nuevo en el mismo error de apellido. Alegó que el domicilio de ésta última era desconocido y solicitó, en consecuencia, que se citara a ambos por medio de edictos; finalmente, solicitó que se procediera a librar mandamiento de embargo de un bien inmueble propiedad de Olga Dias Serrano.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constató que Jorge Dias Serrano ya era codemandado en la causa y, en consecuencia, mediante providencia de 6 de mayo de 1998, acordó citar a Olga “Díaz” Serrano por medio de edictos y anotar preventivamente el embargo. El embargo fue rechazado por el error en el apellido. Una vez rectificado éste en nueva Providencia, se trabó finalmente. Más adelante se designó perito a instancia de parte para tasar el bien embargado.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el momento de la realización de la tasación del bien, el inquilino del inmueble avisó de la contingencia a la propietaria, doña Olga Dias Serrano, quien, al enterarse de la existencia del procedimiento, se personó en el mismo y consignó, el día 12 de enero de 1999, el principal debido más la cantidad reclamada por intereses y costas, todo ello a fin de evitar la subasta del inmueble. Seguidamente, con fecha 3 de febrero de 1999, presentó escrito interponiendo incidente de nulidad de actuaciones.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fue desestimado por el Juzgado de Primera Instancia núm. 19 de los de Madrid mediante Auto de fecha 28 de mayo de 1999. El Auto establece que tanto el codemandado Sr. Dias Serrano como los herederos del codemandado fallecido Sr. Dias Ferreras tuvieron plenas oportunidades de ejercitar su derecho de defensa, en razón del pleno conocimiento que tenían o pudieron tener de la existencia del procedimiento instado en su contra.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el Juzgado dictó providencia, de fecha 9 de septiembre de 2000, acordando dar vista a las partes por término de tres días de la tasación de costas y liquidación de intereses practicada. Contra esta resolución se interpuso recurso de reposición, que fue desestimado mediante Auto de fecha 14 de marzo de 2000.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Interpuesto recurso de apelación contra los Autos de 28 de mayo de 1999 y 9 de septiembre de 2000, la Sección Novena bis de la Audiencia Provincial de Madrid lo desestimó mediante Auto de fecha 26 de junio de 2003, en que afirma que no es posible acoger la nulidad, ya que el ejecutado, de quien la ahora demandante trae causa, conocía la existencia del procedimiento al menos desde junio de 1984, sin que el mismo, hasta su fallecimiento ocurrido en marzo de 1987, ni la ahora recurrente, llevaran a cabo actuación procesal alguna hasta la personación de la hija, ya en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alega la vulneración del derecho a la tutela judicial efectiva (art. 24.1 CE), al haberse producido el embargo de bienes propiedad de la ahora demandante de amparo sin haber sido notificada en legal forma de la existencia del procedimiento, solicitando al mismo tiempo la suspensión de la ejecución de los Autos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14 de marzo de 2005, la Sección Segunda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recurrente de amparo formuló sus alegaciones en escrito que tuvo entrada en este Tribunal el día 29 de marzo de 2005, reiterando su petición de suspensión: en primer lugar, porque de no adoptarse tal medida se produciría un perjuicio que haría perder al amparo solicitado su finalidad, toda vez que para el reintegro de los gastos judiciales y costas que indebidamente ha satisfecho habría de iniciar nuevos procedimientos ante la jurisdicción ordinaria, y, en segundo lugar, por mala fe procesal de la parte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ante este Tribunal el 1 de abril de 2005 el Ministerio Fiscal interesó la denegación de la suspensión interesada de la ejecución de las resoluciones impugnadas. Alega el Fiscal que los perjuicios que se pueden derivar de la ejecución de las resoluciones recurridas en amparo son de naturaleza económica y, por tanto, susceptibles de reparación en el caso de que, por otorgarse el amparo, se anularan las resoluciones recurridas, siendo de destacar, además, que resulta imposible efectuar valoración alguna sobre la gravedad del perjuicio que, se alega, ocasionaría la ejecución de la resolución recurrida, porque se desconoce el importe al que asciende la tasación de costas, que, según dice la recurrente, son las únicas cantidades que estaban pendientes de pago al tiempo de interposición de la demanda, lo que todavía acentúa más su reparabilidad.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  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238/2004, de 28 de junio).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al citado criterio interpretativo, hemos dicho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hemos venido distinguiendo entre aquellas decisiones judiciales cuya efectividad no impide devolver las cosas al ser y estado en que se hallaban antes de la ejecución y que admiten, por tanto, una posterior restitutio in integrum, y aquellas otras decisiones judiciales en las que la suspensión está justificada por afectar a bienes o derechos de imposible restitución a su estado anterior. Así,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dificil, por lo que, en general, no procede su suspensión (AATC 573/1985, 574/1985 ó 275/1990).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y 52/1989, entre otros), hemos accedido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el interés debatido es exclusivamente económico, y se circunscribe a que, en caso de otorgarse el amparo, la demandante debería acudir, eventualmente, a la vía judicial para reclamar el reintegro de las costas, gastos e intereses cuyos importes (que, por otra parte, no cuantifica), han sido depositados en el Juzgado. De este modo, es claro que el conflicto hay que resolverlo, como indica la antecitada doctrina constitucional, sacrificando el interés de la recurrente, porque éste será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 La aplicación de este criterio al supuesto que ahora nos ocupa determina inexorablemente la denegación de la medida cautelar de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del Auto de la Sección Novena Bis de la Audiencia Provincial de Madrid, de fecha 26 de junio de 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dieciocho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