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160</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9 de mayo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16 de mayo de 2000, la Letrada de la Junta de Andalucía, en la representación que legalmente ostenta, promueve conflicto positivo de competencias contra la Resolución de 13 de enero de 2000, de la Presidencia del Organismo Autónomo Parques Nacionales, por la que se convoca la concesión de subvenciones públicas estatales en las áreas de influencia socioeconómica de los Parques Nacionales para el año 2000. </w:t>
      </w:r>
    </w:p>
    <w:p w:rsidRPr="00C21FFE" w:rsidR="00AD51A7" w:rsidRDefault="008777C4">
      <w:pPr>
        <w:rPr/>
      </w:pPr>
      <w:r w:rsidRPr="&lt;w:rPr xmlns:w=&quot;http://schemas.openxmlformats.org/wordprocessingml/2006/main&quot;&gt;&lt;w:lang w:val=&quot;es-ES_tradnl&quot; /&gt;&lt;/w:rPr&gt;">
        <w:rPr/>
        <w:t xml:space="preserve">Admitido a trámite el conflicto positivo de competencias por providencia de la Sección Tercera de 30 de mayo de 2000, el Abogado del Estado formuló sus alegaciones mediante escrito de 15 de junio de 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28 de marzo de 2006 la Letrada de la Junta de Andalucía presenta en este Tribunal un escrito en el que expuso que, debidamente autorizada en virtud del Acuerdo del Consejo de Gobierno de aquélla de 14 de marzo de 2006, solicita tener por desistido a dicho Consejo de Gobierno en el presente conflicto positivo de competencias.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Tercera, por providencia de 4 de abril de 2006, acordó oír al Abogado del Estado en relación con la solicitud de desistimiento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17 de abril de 2006, el Abogado del Estado dirigió un escrito al Tribunal en el que manifiesta que no se opone al desistimiento formulado.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desistimiento aparece contemplado como modo de terminación de los procesos constitucionales en el art. 86 de la Ley Orgánica del Tribunal Constitucional, cuyo art. 80 remite, a su vez, a la Ley de Enjuiciamiento Civil para la regulación con</w:t>
      </w:r>
    </w:p>
    <w:p w:rsidRPr="00C21FFE" w:rsidR="00AD51A7" w:rsidRDefault="008777C4">
      <w:pPr>
        <w:rPr/>
      </w:pPr>
      <w:r w:rsidRPr="&lt;w:rPr xmlns:w=&quot;http://schemas.openxmlformats.org/wordprocessingml/2006/main&quot;&gt;&lt;w:lang w:val=&quot;es-ES_tradnl&quot; /&gt;&lt;/w:rPr&gt;">
        <w:rPr/>
        <w:t xml:space="preserve">carácter supletorio de este acto procesal (arts. 19.1 y 3 y 20.2 y 3 LEC), que puede ser parcial, cuando afecta a alguna de las pretensiones en caso de pluralidad del objeto, y total, cuando se refiere a todas o a la única pretensión (SSTC 96/1990, de 24</w:t>
      </w:r>
    </w:p>
    <w:p w:rsidRPr="00C21FFE" w:rsidR="00AD51A7" w:rsidRDefault="008777C4">
      <w:pPr>
        <w:rPr/>
      </w:pPr>
      <w:r w:rsidRPr="&lt;w:rPr xmlns:w=&quot;http://schemas.openxmlformats.org/wordprocessingml/2006/main&quot;&gt;&lt;w:lang w:val=&quot;es-ES_tradnl&quot; /&gt;&lt;/w:rPr&gt;">
        <w:rPr/>
        <w:t xml:space="preserve">de mayo, FJ 1 y 237/1992, de 15 de diciembre; AATC 33/1993, de 26 de enero, y 173/1997, de 20 de mayo). Así pues, en virtud de los citados preceptos puede estimarse como forma admitida para poner fin a un recurso de inconstitucionalidad o a un conflicto</w:t>
      </w:r>
    </w:p>
    <w:p w:rsidRPr="00C21FFE" w:rsidR="00AD51A7" w:rsidRDefault="008777C4">
      <w:pPr>
        <w:rPr/>
      </w:pPr>
      <w:r w:rsidRPr="&lt;w:rPr xmlns:w=&quot;http://schemas.openxmlformats.org/wordprocessingml/2006/main&quot;&gt;&lt;w:lang w:val=&quot;es-ES_tradnl&quot; /&gt;&lt;/w:rPr&gt;">
        <w:rPr/>
        <w:t xml:space="preserve">positivo de competencias, total o parcialmente, la manifestación de la voluntad de desistir, siempre que, según reiterada doctrina de este Tribunal, no se advierta interés constitucional que justifique la prosecución sin partes del proceso hasta su</w:t>
      </w:r>
    </w:p>
    <w:p w:rsidRPr="00C21FFE" w:rsidR="00AD51A7" w:rsidRDefault="008777C4">
      <w:pPr>
        <w:rPr/>
      </w:pPr>
      <w:r w:rsidRPr="&lt;w:rPr xmlns:w=&quot;http://schemas.openxmlformats.org/wordprocessingml/2006/main&quot;&gt;&lt;w:lang w:val=&quot;es-ES_tradnl&quot; /&gt;&lt;/w:rPr&gt;">
        <w:rPr/>
        <w:t xml:space="preserve">finalización por Sentencia (AATC, por todos, 233/1993, de 26 de enero; 173/1997, de 20 de mayo; 278/2001, de 30 de octubre; 129/2002, de 16 de julio; y 43/2004, de 10 de febrero).</w:t>
      </w:r>
    </w:p>
    <w:p w:rsidRPr="00C21FFE" w:rsidR="00AD51A7" w:rsidRDefault="008777C4">
      <w:pPr>
        <w:rPr/>
      </w:pPr>
      <w:r w:rsidRPr="&lt;w:rPr xmlns:w=&quot;http://schemas.openxmlformats.org/wordprocessingml/2006/main&quot;&gt;&lt;w:lang w:val=&quot;es-ES_tradnl&quot; /&gt;&lt;/w:rPr&gt;">
        <w:rPr/>
        <w:t xml:space="preserve">La Letrada del Consejo de Gobierno de la Junta de Andalucía, debidamente autorizada, según certificación del Acuerdo adoptado al efecto por dicho Consejo de Gobierno, pide que se le tenga por desistida del presente conflicto positivo de competencias.  El Abogado del Estado no se opone a ello, sin que se advierta interés constitucional que aconseje la prosecución del conflicto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Tener por desistida a la Letrada del Consejo de Gobierno de la Junta de Andalucía, en la representación que legalmente ostenta, del conflicto positivo de competencias núm. 2801- 2000, planteado en relación con la Resolución de 13 de enero de 2000, de la Presidencia del Organismo Autónomo Parques Nacionales, por la que se convoca la concesión de subvenciones públicas estatales en las áreas de influencia socioeconómica de los Parques Nacionales para el año 2000, declarando extinguido el proceso.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mayo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