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1645-2002),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1645-2002 interpuesto por “Endesa Distribución Eléctrica, S.L., Sociedad Unipersonal” ante la Sala de lo Contencioso-Administrativo del Tribunal Superior de Justicia de Extremadura, contra la Resolución de la Junta Económico-Administrativa Regional de Extremadura de fecha 25 de noviembre de 2002, que desestima la reclamación (núm. 329-2002) interpuesta contra la Resolución de la Dirección General de Ingresos de la Consejería de Economía, Industria y Comercio de la Junta de Extremadura con fecha de 2 de octubre de 2002, por la que se desestima la petición de devolución de ingresos indebidos formulada en relación con la declaración-liquidación presentada en concepto de Impuesto extremeño sobre instalaciones que incidan en el medio ambiente correspondiente al ejercicio 2002.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Lestón,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1301-2005,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