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892-2001), el Auto de la referida Sala de 10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892-2001 interpuesto por “Red Eléctrica de España, S.A.” ante la Sala de lo Contencioso-Administrativo del Tribunal Superior de Justicia de Extremadura, contra la Resolución de la Junta Económico-Administrativa Regional de Extremadura de fecha 6 de abril de 2001, que desestima la reclamación (núm. 943-2000) interpuesta contra la Resolución de la Dirección General de Ingresos de la Consejería de Economía, Industria y Comercio de la Junta de Extremadura con fecha de 3 de octubre de 2000, por la que se desestima la petición de devolución de ingresos indebidos formulada en relación con la declaración-liquidación presentada en concepto de Impuesto extremeño sobre instalaciones que incidan en el medio ambiente correspondiente al ejercicio 2000.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2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Salvador Mateos Sánchez,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10 de febrero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1303-2005,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