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marzo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748-2003), el Auto de la referida Sala de 3 de marzo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748-2003 interpuesto por “Saltos del Jerte, S.L.” ante la Sala de lo Contencioso-Administrativo del Tribunal Superior de Justicia de Extremadura, contra la Resolución de la Junta Económico-Administrativa Regional de Extremadura de fecha 10 de abril de 2003, desestimatoria de la reclamación (núm. 328-2002) interpuesta contra la Resolución sancionadora de la Dirección General de Ingresos de la Consejería de Economía, Industria y Comercio de la Junta de Extremadura derivada del expediente núm. 022210011 en relación con el Impuesto extremeño sobre instalaciones que incidan en el medio ambiente correspondientes a los ejercicios 1998, 1999, 2000 y 2001. Admitido y tramitado el citado recurso, y una vez conclusos los autos, el día 3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José Ángel Rodríguez Jiménez,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3 de marzo de 2005,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2043-2005,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