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2004 don Josheba Miren Sainz de la Higuera expresó su deseo de recurrir en amparo la Sentencia 214/2004 de la Sección Segunda de la Audiencia Provincial de Navarra, de 9 de mayo de 2004 (rollo de apelación 54-2004), en la que se estimaba el recurso interpuesto por la acusación particular contra la dictada por el Juzgado de lo Penal 3 de Pamplona en procedimiento abreviado 416-2003, condenando al recurrente como autor responsable de un delito de falsificación de documentos privados, a la pena de un año y tres meses de prisión, accesoria de inhabilitación especial para el ejercicio del derecho de sufragio pasivo durante el tiempo de la condena, con imposición de las costas causadas en la instancia, incluyendo las de la acusación particular, declarando de oficio las costas de la apelación. </w:t>
      </w:r>
    </w:p>
    <w:p w:rsidRPr="00C21FFE" w:rsidR="00AD51A7" w:rsidRDefault="008777C4">
      <w:pPr>
        <w:rPr/>
      </w:pPr>
      <w:r w:rsidRPr="&lt;w:rPr xmlns:w=&quot;http://schemas.openxmlformats.org/wordprocessingml/2006/main&quot;&gt;&lt;w:lang w:val=&quot;es-ES_tradnl&quot; /&gt;&lt;/w:rPr&gt;">
        <w:rPr/>
        <w:t xml:space="preserve">Tras la realización de los trámites oportunos, se tuvo por designados del turno de oficio al Procurador don Norberto Pablo Jerez Fernández y al Abogado don Francisco Manuel Lama Marín, formalizándose la demanda el 14 de abril de 2005. En la misma se sostiene que la referida resolución judicial ha vulnerado los derechos fundamentales del recurrente a la defensa, a un proceso con todas las garantías y a la presunción de inocencia, todos ellos garantizados por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junio de 2006 la Sala Segunda de este Tribunal acordó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presenta su escrito de alegaciones el 7 de julio de 2006 interesando la suspensión de la pena privativa de libertad, haciendo notar que el cumplimiento de la corta duración de la pena impuesta podría producirse incluso antes de que este Tribunal resolviera sobre el fondo del asunto, provocando daños irreparables en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el Fiscal presenta su escrito de alegaciones, en el que interesa que se acuerde la suspensión de la pena privativa de la libertad y de la pena accesoria impuesta, y se deniegue su pretensión en todo lo demás. Recordando los criterios utilizados por el Tribunal Constitucional en el ATC 265/2003, de 15 de julio, se estima que, en caso de no accederse a la suspensión de la pena privativa de libertad, la eventual concesión del amparo podría resultar inútil. La suspensión debe alcanzar, por ser tal la doctrina consolidada de este Tribunal, a la pena accesoria de inhabilitación especial para el ejercicio de sufragio pasivo. No ocurre lo mismo con la imposición de las costas procesales de la primera instancia, porque, dado que estamos ante un pronunciamiento de carácter meramente económico, su ejecución no causa, en principio, perjuicios irreparables y por lo demás, en la hipótesis del otorgamiento del amparo, es susceptible de restitución íntegra.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interesada de la pena privativa de libertad de un año y tres meses de prisión, prevista en la Sentencia de la Audiencia Provincial de Navarra de 9 de noviembre de 2004, dado que, de no suspenderse, podría ocasionar un perjuicio irreparable, toda vez que, como ya hemos declarado en anteriores ocasiones (por todas: AATC 530/2004, de 20 de diciembre y 84/2002, de 20 de mayo), estando comprendida la duración total de la condena dentro de la posible duración de la tramitación del presente recurso, previsiblemente dicha pena se habría cumplido ya en su totalidad en el momento del fallo, lo que hace que, conforme también declarábamos en las ocasiones anteriormente mencionadas, los intereses generales asociados a la ejecución de toda sentencia penal, en lo que a privación de libertad se refiere, resulten en este caso debilitados.</w:t>
      </w:r>
    </w:p>
    <w:p w:rsidRPr="00C21FFE" w:rsidR="00AD51A7" w:rsidRDefault="008777C4">
      <w:pPr>
        <w:rPr/>
      </w:pPr>
      <w:r w:rsidRPr="&lt;w:rPr xmlns:w=&quot;http://schemas.openxmlformats.org/wordprocessingml/2006/main&quot;&gt;&lt;w:lang w:val=&quot;es-ES_tradnl&quot; /&gt;&lt;/w:rPr&gt;">
        <w:rPr/>
        <w:t xml:space="preserve">La suspensión implicará, paralelamente, la de las penas accesorias de suspensión de cargo público, profesión u oficio y derecho de sufragio durante el tiempo que dure la condena, al seguir la misma suerte que la pena principal a la que acompañan (ATC 256/2003, de 14 de julio de 2003, FJ 2), por lo procede acordar la suspensión de la pena accesoria referida a la pena de inhabilitación especial para el ejercicio del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Sin embargo, no podemos adoptar el mismo criterio en lo referido al pago de las costas causadas en la instancia, incluyendo las de la acusación particular, puesto que dicho pronunciamiento presenta naturaleza exclusivamente económica. Debemos recordar que “este Tribunal ha declarado que la ejecución de las Sentencias o de resoluciones en general, cuyos efectos son fundamentalmente patrimoniales o de contenido económico normalmente, ni causa un perjuicio irreparable al obligado al pago por la resolución judicial, ni puede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una entidad recurrente, o le exija, por falta de liquidez, la asunción de una carga financiera insoportable (AATC 165/1993 y 13/1999). En tales casos corresponde acreditar el carácter efectivamente irreparable del perjuicio al solicitante de amparo, “quien, además de alegar, debe probar o, por lo menos, justificar, ofreciendo un principio razonable de prueba, la irreparabilidad o dificultad de la reparación de los perjuicios de seguirse la ejecución del acto impugnado” (ATC 56/2004, FJ 3)” (ATC 216/2005, de 23 de mayo, FJ 2).</w:t>
      </w:r>
    </w:p>
    <w:p w:rsidRPr="00C21FFE" w:rsidR="00AD51A7" w:rsidRDefault="008777C4">
      <w:pPr>
        <w:rPr/>
      </w:pPr>
      <w:r w:rsidRPr="&lt;w:rPr xmlns:w=&quot;http://schemas.openxmlformats.org/wordprocessingml/2006/main&quot;&gt;&lt;w:lang w:val=&quot;es-ES_tradnl&quot; /&gt;&lt;/w:rPr&gt;">
        <w:rPr/>
        <w:t xml:space="preserve">Ninguna indicación se hace, en esta dirección, en el escrito de alegaciones presentado por el recurrente, que solamente se centra en la eventual suspensión de la pena privativa de libertad, por lo que procede, en aplicación de la doctrina constitucional reseñada, denegar la suspensión de la condena en costas operada por la Sentencia de la Audiencia Provincial de Navarra de 9 de noviembre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núm 214/2004, de la Sección Segunda de la Audiencia Provincial de Navarra de 9 de noviembre de 2004, recaída en el rollo de apelación núm 54-2004, interesada por don Josheba Miren Sainz de la Higuera y Gartzia en el</w:t>
      </w:r>
    </w:p>
    <w:p w:rsidRPr="" w:rsidR="00AD51A7" w:rsidRDefault="008777C4">
      <w:pPr>
        <w:rPr/>
      </w:pPr>
      <w:r w:rsidRPr="&lt;w:rPr xmlns:w=&quot;http://schemas.openxmlformats.org/wordprocessingml/2006/main&quot;&gt;&lt;w:szCs w:val=&quot;24&quot; /&gt;&lt;/w:rPr&gt;">
        <w:rPr/>
        <w:t xml:space="preserve">recurso de amparo 7758-2004, exclusivamente en lo relativo a las penas privativas de libertad y accesoria de suspensión del derecho de sufragio pasivo durante el tiempo de la condena del recurrente, denegando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