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16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694-2000) interpuesto por A.S.C. Obras Urbanas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19 de octubre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13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discutidos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afectados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9508-2005,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