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5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283-2002) interpuesto por doña María de los Llanos Maestro Sánchez contra la desestimación del recurso de reposición planteado en relación con la resolución del Ayuntamiento de Albacete por la que se requiere al pago del importe económico representativo del 10 por 100 del aprovechamiento urbanístico que debe ceder para que le sea concedida licencia de obra de nueva planta. Conclusas las actuaciones se dictó Auto de 30 de mayo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