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 de febrero de 2006,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379/2003) interpuesto por la mercantil Nieves Tárraga López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20 de abril de 2004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24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e) y 69 apartado 2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16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w:t>
      </w:r>
    </w:p>
    <w:p w:rsidRPr="00C21FFE" w:rsidR="00AD51A7" w:rsidRDefault="008777C4">
      <w:pPr>
        <w:rPr/>
      </w:pPr>
      <w:r w:rsidRPr="&lt;w:rPr xmlns:w=&quot;http://schemas.openxmlformats.org/wordprocessingml/2006/main&quot;&gt;&lt;w:lang w:val=&quot;es-ES_tradnl&quot; /&gt;&lt;/w:rPr&gt;">
        <w:rPr/>
        <w:t xml:space="preserve">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955-2006,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