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junio de 2010, al que se acompaña el correspondiente Auto de fecha 10 de marzo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por una sociedad mercantil contra el Acuerdo del Tribunal Económico- Administrativo Regional del País Vasco de 30 de noviembre de 2007 desestimatorio de la reclamación interpuesta contra liquidación de la tarifa portuaria T-3 practicada por la Autoridad Portuaria de Bilbao. La actora formalizó su demanda, alegando la inconstitucionalidad del precepto legal aplicado por la autoridad portuaria. Tramitado dicho recurso la Sala dictó providencia el 9 de noviembre de 2009 acordando traslado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En dicho trámite de alegaciones conferido, la parte actora defendió el planteamiento de la cuestión de inconstitucionalidad, y el Ministerio Fiscal informó en el sentido de considerar asimismo procedente su planteamiento, mientras que el Abogado del Estado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10 de marzo de 2010 se dictó Auto acordando el planteamiento de la presente cuestión de inconstitucionalidad. En el mismo, el órgano judicial proponente, tras precisar los antecedentes de hecho señala que el Tribunal Constitucional ya declaró la inconstitucionalidad y nulidad de la disposición adicional trigésimo cuarta de la Ley 55/1999, de 29 de diciembre, en su versión original, en la STC 116/2009, de 18 de mayo, cuyos fundamentos jurídicos tercero y cuarto trascribe de forma casi íntegra, y añade que esta fundamentación ha sido hecha extensiva por el Tribunal Constitucional en sus SSTC 146/2009, de l5 de junio, y 161/2009, de 29 de junio, a la posterior redacción dada a la disposición adicional trigésimo cuarta de la Ley 55/1999, de 29 de diciembre, por la disposición adicional séptima de la Ley 14/2000, de 29 de diciembre. Por ello, a criterio de la Sala, debido a la incidencia sobre los supuestos de hecho anteriores en el tiempo a la promulgación de la norma con rango de ley, concurre en la nueva redacción derivada de la disposición final segunda de la Ley 25/2006, de 17 de julio, que ahora se cuestiona, la misma infracción ya declarada respecto de las anteriores versiones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septiembre de 2010 el Pleno de este Tribunal Constitucional acordó: admitir a trámite la cuestión de inconstitucionalidad planteada; de conformidad con lo dispuesto en el art. 10.1 c) LOTC en la redacción dada por la Ley Orgánica 6/2007, de 24 de mayo, deferir a la Sala Primera el conocimiento de la cuestión de inconstitucionalidad; dar traslado de las actuaciones recibidas, conforme establece el art. 37.3 LOTC, al Congreso de los Diputados y al Senado, por conducto de sus Presidentes, al Gobierno, por conducto del Ministerio de Justicia, y al Fiscal General del Estado, al objeto de que puedan personarse en el proceso y formular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septiembre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Por escrito registrado el 22 de septiembre de 2010,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21 de septiembre de 2010 el Abogado del Estado evacuó el trámite de alegaciones conferido, suplicando que se dictara Sentencia inadmitiendo parcialmente la cuestión de inconstitucionalidad para limitarla exclusivamente a la letra d) del apartado 2 de la disposición adicional trigésimo cuarta de la Ley 55/1999, de 29 de diciembre, en la redacción dada por la disposición final segunda de la Ley 25/2006, de 17 de julio.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4 de noviembre de 2010. En el mismo se remite a las efectuadas en relación con anteriores cuestiones de inconstitucionalidad respecto de la misma norma y en relación con idénticos preceptos constitucionales, y, añade que la cuestión de inconstitucionalidad ha de ser resuelta aplicando la doctrina sentada en la recientísima STC 74/2010 de 18 de octubre, que ha declarado inconstitucional y nulo el mismo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de la Constitución española.</w:t>
      </w:r>
    </w:p>
    <w:p w:rsidRPr="00C21FFE" w:rsidR="00AD51A7" w:rsidRDefault="008777C4">
      <w:pPr>
        <w:rPr/>
      </w:pPr>
      <w:r w:rsidRPr="&lt;w:rPr xmlns:w=&quot;http://schemas.openxmlformats.org/wordprocessingml/2006/main&quot;&gt;&lt;w:lang w:val=&quot;es-ES_tradnl&quot; /&gt;&lt;/w:rPr&gt;">
        <w:rPr/>
        <w:t xml:space="preserve">En la STC 74/2010, de 18 de octubre, estimatoria de la cuestión de inconstitucionalidad 996- 2010, y dictada con posterioridad a la admisión a trámite de la presente cuestión, este Tribunal ha declarado inconstitucional y nulo el mismo precepto que ahora se cuestiona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 Primera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4978-2010,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