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2010 tuvo entrada en el Registro General de este Tribunal un oficio de la Sala de lo Social de la Audiencia Nacional, acompañado de un testimonio del procedimiento núm. 141-2010 (al que se acumularon los núms. 156-2010 y 165-2010) del que forma parte el Auto de 1 de diciembre de 2010,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de la Unión General de Trabajadores presentó el día 30 de julio de 2010 demanda de conflicto colectivo contra la agencia pública empresarial de la Radio Televisión de Andalucía (RTVA) en la que solicitaba, además de una petición de planteamiento de cuestión de inconstitucionalidad sobre diversos preceptos del Real Decreto-ley 8/2010, que se dictara Sentencia declarando el derecho de los trabajadores de RTVA sujetos al VIII convenio colectivo a percibir íntegramente las tablas salariales de 2009 incrementadas un 0,3 por 100, o subsidiariamente las retribuciones que venían percibiendo hasta 31 de diciembre de 2009 (demandaregistrada con el núm. 141-2010). </w:t>
      </w:r>
    </w:p>
    <w:p w:rsidRPr="00C21FFE" w:rsidR="00AD51A7" w:rsidRDefault="008777C4">
      <w:pPr>
        <w:rPr/>
      </w:pPr>
      <w:r w:rsidRPr="&lt;w:rPr xmlns:w=&quot;http://schemas.openxmlformats.org/wordprocessingml/2006/main&quot;&gt;&lt;w:lang w:val=&quot;es-ES_tradnl&quot; /&gt;&lt;/w:rPr&gt;">
        <w:rPr/>
        <w:t xml:space="preserve">b) La Federación de servicios a la ciudadanía de Comisiones Obreras presentó el 7 de septiembre de 2010 demanda de conflicto colectivo contra la agencia pública empresarial de la Radio Televisión de Andalucía (RTVA), en la que solicitaba que se dictara Sentencia declarando que, en función de lo prevenido en el convenio colectivo, las retribuciones a percibir por los trabajadores de RTVA en los meses de junio de 2010 y sucesivos han de ser las mismas que venían percibiendo hasta entonces, dejando sin efecto las reducciones retributivas efectuadas por la empresa y retrotrayendo la situación al momento previo (demanda registrada con el núm. 156-2010). </w:t>
      </w:r>
    </w:p>
    <w:p w:rsidRPr="00C21FFE" w:rsidR="00AD51A7" w:rsidRDefault="008777C4">
      <w:pPr>
        <w:rPr/>
      </w:pPr>
      <w:r w:rsidRPr="&lt;w:rPr xmlns:w=&quot;http://schemas.openxmlformats.org/wordprocessingml/2006/main&quot;&gt;&lt;w:lang w:val=&quot;es-ES_tradnl&quot; /&gt;&lt;/w:rPr&gt;">
        <w:rPr/>
        <w:t xml:space="preserve">c) El comité intercentros de Radio Televisión de Andalucía y sus sociedades filiales Canal Sur Televisión, S.A., y Canal Sur Radio, S.A., el 20 de septiembre de 2010 presentó demanda de conflicto colectivo contra la agencia pública empresarial de la Radio Televisión de Andalucía (RTVA), Canal Sur Televisión, S.A., y Canal Sur Radio, S.A., solicitando que se dictase Sentencia declarando que la actuación de las demandadas consistente en reducir un 5 por 100los salarios de los trabajadores que en junio de 2010 estaban adscritos a RTVA, con efecto permanente en las futuras nóminas, es una actuación contraria a Derecho, y, por tanto, debe ser anulada, condenando a las codemandadas solidariamente a estar y pasar por tal declaración y a cuanto de ello se derive, especialmente a que repongan a los trabajadores afectados no solo en el nivel salarial previsto por el convenio colectivo aplicable, sino también a que abonen a los trabajadores afectados las cantidades indebidamente detraídas de sus nóminas durante el tiempo de la resolución de la litis (demanda registrada con el núm. 165-2010). </w:t>
      </w:r>
    </w:p>
    <w:p w:rsidRPr="00C21FFE" w:rsidR="00AD51A7" w:rsidRDefault="008777C4">
      <w:pPr>
        <w:rPr/>
      </w:pPr>
      <w:r w:rsidRPr="&lt;w:rPr xmlns:w=&quot;http://schemas.openxmlformats.org/wordprocessingml/2006/main&quot;&gt;&lt;w:lang w:val=&quot;es-ES_tradnl&quot; /&gt;&lt;/w:rPr&gt;">
        <w:rPr/>
        <w:t xml:space="preserve">d) Por Auto de 19 de octubre de 2010 la Sala de lo Social de la Audiencia Nacional acordó acumular al procedimiento núm. 141-2010 las demandas registradas bajo los núms. 156-2010 y 165- 2010. </w:t>
      </w:r>
    </w:p>
    <w:p w:rsidRPr="00C21FFE" w:rsidR="00AD51A7" w:rsidRDefault="008777C4">
      <w:pPr>
        <w:rPr/>
      </w:pPr>
      <w:r w:rsidRPr="&lt;w:rPr xmlns:w=&quot;http://schemas.openxmlformats.org/wordprocessingml/2006/main&quot;&gt;&lt;w:lang w:val=&quot;es-ES_tradnl&quot; /&gt;&lt;/w:rPr&gt;">
        <w:rPr/>
        <w:t xml:space="preserve">e) Concluso el procedimiento y dentro del plazo para dictar Sentencia, la Sala dictó providencia el 5 de noviembre de 2010 por la que, en cumplimiento del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realizada por el artículo 1 del Real Decreto-ley 8/2010, de 20 de mayo, por el que se adoptan medidas extraordinarias para la reducción del déficit público, al que su disposición final segunda reconoce carácter de básico, en la medida en que dicha condición causó, a su vez, la modificación del art. 14 de la Ley 5/2009, de 28 de diciembre, del presupuesto de la Comunidad Autónoma de Andalucía para el año 2010, en la versión dada por el artículo único, cuarto del Decreto-ley 2/2010, de 28 de mayo, por el que se aprueban medidas urgentes en materia de retribuciones en el ámbito del sector público andaluz, ya que podría afectar al contenido esencial del derecho a la libertad sindical, regulado en los arts. 7 y 28.1 CE, en relación con el derecho de negociación colectiva (art. 37.1 CE); así como sobre la disposición adicional novena del mismo Real Decreto-ley 8/2010, a la que su disposición final segunda concede también carácter básico, puesto que dicho precepto causó, a su vez, la disposición adicional segunda del Decreto-Ley 2/2010, de 28 de mayo, que podría afectar al contenido esencial del derecho de igualdad (art. 14 CE), en tanto que excluye de dicha reducción al personal laboral no directivo de las sociedades del sector público andaluz, entre ellas las sociedades codemandadas,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f) La Federación de servicios ala ciudadanía de Comisiones Obreras, la Federación estatal de servicios de la Unión General de Trabajadores y el Comité Intercentros de Radio Televisión de Andalucía y sus sociedades filiales Canal Sur Televisión, S.A., y Canal Sur Radio, S.A., se mostraron partidarios del planteamiento de la cuestión de inconstitucionalidad, oponiéndose en cambio el Ministerio Fiscal y la agencia pública empresarial de la Radio Televisión de Andalucía (RTVA), Canal Sur Televisión, S.A., y Canal Sur Radio, S.A. </w:t>
      </w:r>
    </w:p>
    <w:p w:rsidRPr="00C21FFE" w:rsidR="00AD51A7" w:rsidRDefault="008777C4">
      <w:pPr>
        <w:rPr/>
      </w:pPr>
      <w:r w:rsidRPr="&lt;w:rPr xmlns:w=&quot;http://schemas.openxmlformats.org/wordprocessingml/2006/main&quot;&gt;&lt;w:lang w:val=&quot;es-ES_tradnl&quot; /&gt;&lt;/w:rPr&gt;">
        <w:rPr/>
        <w:t xml:space="preserve">g) La Sala de lo Social de la Audiencia Nacional dictó el Auto de 1 de diciembre de 2010 por el que se acuerda elevar cuestión de inconstitucionalidad ante este Tribunal Constitucional para que “resuelva si la redacción de los artículos 22.4 y 25 de la Ley 26/2009, de 23 de diciembre, de Presupuestos Generales del Estado para 2010, promovida por el art. 1 del RDL 8/2010, de 20 de mayo, por el que se adoptan medidas extraordinarias para la reducción del déficit público, en relación con la versión dada por el Decreto-ley 2/2010, de 28 de mayo, a los artículos 10,2 y 14 de la Ley 5/2009, de 28 de diciembre, de Presupuestos Generales de Andalucía para 2010, ha vulnerado o no al contenido esencial del derecho de libertad sindical, regulado en los artículos 7 y 28.1 CE, en relación con el derecho de negociación colectiva, regulado en el artículo 37.1 CE”; así como para que “resuelva si la Disposición Adicional 9ª del RDL 8/2010, de 20 de mayo, en relación con la Disposición Adicional 2ª del Decreto-ley 2/2010, de 28 de mayo, han vulnerado o no el derecho de igualdad, contenido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1 de diciembre de 2010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pues, acreditado que RTVA y sus sociedades filiales abonaronlos salarios pactados convencionalmente hasta la entrada en vigor del Real Decreto-ley 8/2010 y el Decreto-ley 2/2010, se hace evidente que es la nueva redacción de los preceptos cuestionados el obstáculo que impide el mantenimiento de las retribuciones pactadas en el VIII convenio colectivo de la RTVA y sus sociedades filiales, así como los incrementos retributivos, pactados en su anexo I.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decretos-leyes, afirmando no tener dudas acerca de que la intervención del Gobierno estuvo causada por una extraordinaria y urgente necesidad. Pero en relación con el requisito negativo, consistente en que no podrá afectarse al ordenamiento de las instituciones básicas del Estado, ni a los derechos, deberes y libertades de los ciudadanos regulados en el título I de la Constitución, la Sala considera que se dejó sin efecto lo pactado en convenio estatutario, vaciando de contenido su fuerza vinculante, lo que supuso una clara afectación de los derechos fundamentales de libertad sindical y negociación colectiva.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(CECIR), obligan a la Administración y a su personal laboral durante todo el tiempo de su vigencia, siendo inaplicable lo dispuesto en el art. 38.10 de la Ley del estatuto básico del empleado público(LEEP),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En segundo lugar, expone el órgano judicial que una vez acreditado que la disposición adicional novena del Real Decreto-ley 8/2010, de 20 de mayo, excluyó aplicar las deducciones retributivas establecidas en su artículo primero al personal laboral no directivo de RENFE, ADIF y AENA, mientras que la disposición adicional segunda del Decreto-ley 2/2010, de 28 de mayo, excluyó las deducciones retributivas al personal laboral no directivo de las sociedades mercantiles del sector público andaluz, salvo que decidieran su aplicación mediante negociación colectiva, debe despejarse si dicho trato diferenciado, al carecer de la más mínima justificación, ha podido vulnerar el derecho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2011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23 de marzo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todas las dudas de constitucionalidad recogidas en el Auto se centran en la vulneración del art. 86.1 CE, precepto que no fue mencionado en la providencia de 5 de noviembre de 2010.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en concordancia con la cual se dictó la disposición adicional segunda del Decreto-ley 2/2010, de 28 de mayo, señala el Fiscal General que la Sala que formula la cuestión de inconstitucionalidad parte de una defectuosa comprensión de la normativa objeto de examen, puesto que en el caso del personal laboral no directivo de las sociedades mercantiles del sector público andaluz se consigue el mismo ahorro en las partidas presupuestarias que en el correspondiente al resto del personal del sector público andaluz.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sobre los arts. 22.4 y 25 de la Ley 26/2009, de 23 de diciembre, de Presupuestos Generales del Estado para el año 2010, en la redacción dada por el art. 1 del Real Decreto-ley 8/2010, de 20 de mayo, por el que se adoptan medidas extraordinarias para la reducción del déficit público, en relación con la redacción dada por el Decreto-ley 2/2010, de 28 de mayo, a los arts. 10.2 y 14 de la Ley 5/2009, de 28 de diciembre, del presupuesto de la Comunidad Autónoma de Andalucía para el año 2010; así como sobre la disposición adicional novena del mismo Real Decreto-ley, en relación con la disposición adicional segunda del Decreto-ley 2/2010 citado. Y lo hace en iguales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cuanto a la disposición adicional novena del Real Decreto-ley 8/2010, de 20 de mayo,en relación con la disposición adicional segundadel Decreto-ley 2/2010, de 28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novena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