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5889-2011, planteado por don Francisco Javier Sampedro Vacas, en su condición de representante general del Partido Humanista por la circunscripción de Pontevedra, representado por la Procuradora de los Tribunales doña Ángeles Vegas Ballesteros, contra la resolución de 24 de octubre de 2011 de la Junta Electoral Provincial de Pontevedra, confirmada por la Sentencia de 28 de octubre de 2011 del Juzgado de lo Contencioso-Administrativo núm. 1 de Pontevedra.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octubre de 2011 tuvo entrada en el Registro General de este Tribunal recurso de amparo electoral planteado por el Partido Humanista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Humanista presentó ante la Junta Electoral de Pontevedra las candidaturas al Congreso de los Diputados y al Senado, acompañando a las mismas la documentación legal oportuna y los avales de las referidas candidaturas. La Junta Electoral Provincial de Pontevedra le comunicó el 21 de octubre de 2011 que el número de avales válidos presentados era insuficiente y que no era posible subsanar dicha irregularidad aportando nuevos avales. En los días siguientes, el partido intentó presentar nuevos avales, lo que no fue posible al estar cerrada la junta electoral provincial. El 24 de octubre se le notificó la decisión de la junta electoral provincial de no proclamar su candidatura al no reunir el número de avales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resolución se interpuso recurso contencioso-administrativo que fue desestimado por Sentencia de 28 de octubre de 2011, del Juzgado de lo Contencioso-Administrativo núm. 1 de Pontevedra (procedimiento electoral núm. 435-2011) por considerar que cuando el partido recurrente presentó la candidatura no presentó los avales suficientes y este requisito no puede cumplirse una vez finalizado el plazo de presentación de candidaturas. Además, el Juzgado rechaza la pretendida vulneración de derechos fundamentales que el partido recurrente achacaba a la exigencia establecida en el art. 169.3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Humanista en la demanda de amparo alega en primer lugar la vulneración del derecho de acceso a los cargos públicos en condiciones de igualdad (art. 23.2 CE); considera que no ha dispuesto de información precisa sobre las razones por las que parte de los avales que se presentaron inicialmente no fueron considerados válidos por entenderlos duplicados la junta electoral provincial. Sin perjuicio de ello, considera en todo caso que la decisión de no permitir la subsanación de la omisión de la presentación de los avales exigidos por el art. 169.3 LOREG por parte de la junta electoral provincial trae causa de la resolución de la presidencia de la Junta Electoral Central, que es una decisión lesiva del art. 23.2 CE porque realiza una interpretación arbitraria y desfavorable para el ejercicio de este derecho fundamental. Igualmente se destaca que la decisión sobre la insubsanabilidad tomada por la presidencia resulta contraria a la doctrina del Tribunal Constitucional sobre la subsanabilidad en los procesos de proclamación de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alega la vulneración del art. 23.2 CE, en relación con el principio de no discriminación del art. 14 CE; argumenta el partido recurrente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aduce la lesión del derecho a no ser obligado a declarar sobre la propia ideología (art. 16.2 CE), en relación con el derecho a participar por medio de representantes en los asuntos públicos (art. 23.1 CE), al considerar que el requisito del art. 169.3 LOREG atenta contra el derecho de los avalistas a no declarar su ideología, pues para avalar una candidatura se han de facilitar públicamente datos personales (nombre y apellidos, documento nacional de identidad y circunscripción electoral en la que se esté censado) que revelan su adhesión a una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octubre de 2011, la Sala Primera de este Tribunal acordó, de conformidad con lo dispuesto en los arts. 11.2 y 50.1 Ley Orgánica del Tribunal Constitucional (LOTC), conocer del presente recurso de amparo y admitir a trámite la demanda presentada por la Procuradora doña Ángela Vargas Ballesteros en nombre y representación del Partido Humanista. Asimismo acordó, conforme a lo dispuesto en el acuerdo del Pleno de 20 de enero de 2000, recabar del Juzgado de lo Contencioso-Administrativo núm. 1 de Pontevedra las actuaciones correspondientes, que fueron remitidas a este Tribunal, y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1 de noviembre de 2011. Considera que si bien en la STC 155/2009, de 25 de junio, se incluía dentro de los supuestos orientativos en los que es posible apreciar la especial trascendencia constitucional, los recursos de amparo en materia electoral, la demanda podría estar incursa en causa de inadmisión, ya que no menciona ni tan siquiera de una manera genérica o abstracta, el motivo por el que concurriría en el presente recurso de amparo especial trascendencia constitucional, limitándose el recurrente a invocar las lesiones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no apreciarse la aludida causa de inadmisión, tras recordar la doctrina de este Tribunal en materia de subsanación de irregularidades en la presentación de candidaturas (cita las SSTC 84/2003, de 8 de mayo, FJ 3; 100/2007 de 9 mayo, FJ 3; y 109/2007 de 10 mayo, FJ 3) y analizar el contenido de la instrucción de la Junta Electoral Central 7/2011, de 15 de septiembre, así como del acuerdo de la presidencia de la Junta Electoral Central de 20 de octubre de 2011, concluye señalando que procedería otorgar el amparo al partido recurrente por vulneración del art. 23.2 CE, toda vez que el criterio sentado por la Administración electoral en el citado acuerdo de 20 de octubre de 2011, que ha sido determinante para que, en aplicación del mismo, la Junta Electoral Provincial de Pontevedra decidiese no proclamar la candidatura del Partido Humanista en esta circunscripción, no se ajusta a la referida doctrina constitucional. A juicio del Fiscal, el trámite de subsanación de irregularidades en la presentación de candidaturas ha de comprender también la de presentación de avales adicionales cuando los inicialmente presentados resultaren insuficientes, en virtud del criterio de interpretación más favorable a la eficacia del ejercicio del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considera el Fiscal que, a tenor de la doctrina constitucional sobre la limitación de la libertad de presentación de candidaturas por los partidos políticos (por todas, SSTC 75/1985, de 21 de junio, y 12/2008, de 29 de enero), debe descartarse que la exigencia de avales establecida por el 169.3 LOREG vulnere los arts. 14 y 23.2 CE, pues se trata de un requisito que se encuentra dentro del arbitrio que el derecho de configuración legal del art. 23 CE atribuye al legislador y no comporta en ningún caso una exigencia desproporcionada en relación con la legítima finalidad que persigue, que no es otra que evitar una excesiva fragmentación de la representación política en aras de la eficacia de las instituciones democráticas, para lo cual se hace necesario asegurar que los partidos que quieren acceder a los órganos representativos tienen un mínimo respaldo electoral. Se trata, pues, de una medida racionalizadora que no implica un obstáculo en la elección de los órganos representativos por parte de los electores y que, por otra parte, no es exclusiva de nuestro ordenamiento jurídico, sino que también ha sido adoptada por otros países de nuestro entorno. Por su parte, también el Tribunal Europeo de Derechos Humanos, en su Decisión de 9 de mayo de 1994, caso J.A. Serqueda c. España, considera (y así lo cita expresamente el Fiscal) que “las condiciones establecidas por los Estados relativas al número de firmas exigidas para la presentación de una lista electoral no constituyen una traba a la opinión del pueblo sobre la elección del cuerpo legislativo”, y que “el hecho de exigir un número diferente de firmas, en función de la población de cada circunscripción, no constituye una medida discriminatoria en el sentido del artículo 14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rechaza el Fiscal que la exigencia de avales establecida en el 169.3 LOREG suponga vulneración alguna del derecho a no declarar sobre la propia ideología (art. 16.2 CE). Por lo que se refiere a los avalistas no candidatos, señala el Fiscal que, sin perjuicio de que el partido recurrente carece de legitimación para invocar la supuesta lesión de derechos ajenos, es lo cierto que quien firma como avalista la candidatura de una formación política no hace por este mero hecho una declaración de su ideología política. La prestación del aval puede obedecer a múltiples razones, entre las que se encuentran el conocimiento y relación personal con los candidatos que se presentan, sin que tales razones supongan necesariamente compartir la ideología de la candidatura avalada. Por otra parte, el aval no es un acto obtenido coercitivamente, por lo que en ningún caso es posible considerar que existe una vulneración del derecho a no ser obligado a declarar sobre la propia ideología, dado que las firmas se obtienen con el libre consentimiento de quien las presta. Y en el caso de que los candidatos sean, a su vez, avalistas, ocurre que la libre decisión de concurrir a unas elecciones por una determinada candidatura política supone la libre manifestación de la ideología política, por lo que el aval que los candidatos pudieran prestar a su propia candidatura no revela ningún dato secreto ni merecedor de reserva. La publicidad de la ideología política de los candidatos es consustancial al proceso electoral y al ejercicio del derecho de participación en la vida política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procede dictar Sentencia en la que se otorgue el amparo solicitado por el Partido Humanista, reconociendo su derecho a acceder en condiciones de igualdad a las funciones y cargos públicos (art. 23.2 CE), declarando la nulidad de las resoluciones impugnadas y, en consecuencia, acordando retrotraer las actuaciones al momento anterior a dictarse la resolución de la Junta Electoral Provincial de Pontevedra de 24 de octubre de 2011, para que ésta, admitiendo la subsanación mediante la aportación de avales y previo el examen de los mismos, decida lo que corresponda sobre la proclamación de la candidatura del Partido Humanista.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electoral la resolución de la Junta Electoral Provincial de Pontevedra de 24 de octubre de 2011 por la que se acuerda la no proclamación de la candidatura del Partido Humanista en la circunscripción electoral de Pontevedra para las elecciones generales a celebrar el 20 de noviembre de 2011, por no acreditar el número de avales exigido conforme lo dispuesto en el art. 169.3 Ley Orgánica del régimen electoral general (LOREG), así como la Sentencia de 28 de octubre de 2011 del Juzgado de lo Contencioso-Administrativo núm. 1 de Pontevedra que confirma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más detalle en los antecedentes, el partido recurrente alega la vulneración del derecho de acceso a los cargos públicos en condiciones de igualdad (art. 23.2 CE), por no haber dispuesto de información precisa sobre las razones por las que parte de los avales que se presentaron inicialmente no fueron considerados válidos por entenderlos duplicados la junta electoral provincial. Aduce, asimismo, que al no haberle permitido subsanar la insuficiencia de avales se ha vulnerado el referido derecho fundamental. Junto a ello considera que se he lesionado el art. 23.2 CE, en relación con el principio de no discriminación del art. 14 CE, argumentando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 Por último, aduce la lesión del derecho a no ser obligado a declarar sobre la propia ideología (art. 16.2 CE), en relación con el derecho a participar por medio de representantes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declare la inadmisión del presente recurso de amparo por falta de justificación de la especial trascendencia constitucional del recurso [arts. 49.1 in fine y 50.1 a) de la Ley Orgánica del Tribunal Constitucional (LOTC)] o, subsidiariamente, que se otorgue el amparo solicitado, por entender que la resolución impugnada de la Junta Electoral Provincial de Pontevedra, confirmada en vía judicial, ha vulnerado el derecho del partido recurrente a acceder en condiciones de igualdad a las funciones y cargos públicos (art. 23.2 CE), al no permitirle, en aplicación del criterio interpretativo de la instrucción 7/2011 sentado en el acuerdo de la presidencia de la Junta Electoral Central de 20 de octubre de 2011, la subsanación de la insuficiencia en el número de avales válidos presentados con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 la queja formulada por el partido recurrente es necesario despejar el óbice de admisibilidad aducido por el Ministerio Fiscal, que afirma que la demanda carece de la necesaria justificación de la especial trascendencia constitucional del recurso exigida por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demanda pone de manifiesto que el partido recurrente argumenta que la vulneración aducida del art. 23.2 CE trae causa de una decisión de aplicación general y carácter vinculante para todas las juntas electorales provinciales, como es la resolución de la presidencia de la Junta Electoral Central de 20 de octubre de 2011 sobre la insubsanabilidad de la omisión de la presentación de avales, y, además, esta alegación se pone en relación con la reciente modificación legislativa del art. 169.3 LOREG en virtud de la Ley Orgánica 2/2011, que introduce como novedad la exigencia de un porcentaje mínimo de avales para presentar candidaturas a los partidos que no obtuvieron representación parlamentaria en la anterior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cabe entender que el partido recurrente conecta materialmente en su demanda la alegada lesión con diversos criterios que, conforme a lo ya expuesto en la STC 155/2009, de 25 de junio, FJ 2, dotarían de trascendencia al recurso, como son que el mismo plantea un problema o una faceta de un derecho fundamental susceptible de amparo sobre el que no hay doctrina del Tribunal Constitucional, por provenir de una reciente modificación legislativa, y que, además, la pretendida vulneración trae causa de una normativa de aplicación general y carácter vinculante para las Administraciones electorales provinciales. En consecuencia, ha de entenderse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invertir, por razones lógicas, el orden de enjuiciamiento de las quejas en las que el partido recurrente sustenta su pretensión de amparo, de modo que hemos de comenzar por examinar la denunciada lesión del derecho a acceder a los cargos públicos en condiciones de igualdad y con los requisitos que establezcan las leyes (art. 23.2 CE), en relación con el principio de igualdad (art. 14 CE), al no haber sido proclamada por la Junta Electoral Provincial de Pontevedra, cuya decisión fue confirmada en la vía jurisdiccional, la candidatura presentada por el partido político demandante de amparo por incumplir el requisito establecido en el art. 169.3 LOREG, en la redacción dada al mismo por la Ley Orgánica 2/2011, de 28 de enero. Precepto este que para la presentación de candidaturas en las elecciones al Congreso de los Diputados y al Senado exige a los partidos políticos, federaciones o coaliciones que no hubieran obtenido representación en ninguna de las Cámaras en la anterior convocatoria de elecciones la firma de, al menos, el 0,1 por 100 de los electores inscritos en el censo electoral de la circunscripción por la que pretenden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proceder a una adecuada delimitación de este primer motivo de amparo hemos de recordar, en primer lugar, que la invocación genérica del principio de igualdad (art. 14 CE) ha de entenderse subsumida, de acuerdo con reiterada doctrina constitucional, en el derecho de acceso a los cargos públicos (art. 23.2 CE), que es el derecho que, en su caso, pudiera haber resultado directamente transgredido (STC 193/1989, de 16 de noviembre,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ha de señalarse que aunque la demanda se dirige formalmente contra la resolución de la Junta Electoral Provincial de Pontevedra que acuerda no proclamar la candidatura del Partido Humanista y contra la Sentencia dictada en el recurso contencioso-electoral que ha confirmado esta decisión, en realidad lo que se cuestiona en este motivo de amparo, desde la perspectiva del derecho reconocido en el art. 23.2 CE, es la constitucionalidad del requisito legal cuyo incumplimiento ha determinado la no proclamación de la candidatura presentada por el partido recurrente. Así pues, nuestro enjuiciamiento ha de contraerse en este punto, desde el limitado ámbito del recurso de amparo electoral, a constatar si el requisito legal impuesto por el art. 169.3 LOREG para la presentación de candidaturas por partidos políticos, federaciones o coaliciones que no hubieran obtenido representación en ninguna de las Cámaras de las Cortes Generales resulta lesivo o no del derecho al acceso a los cargos públicos (STC 127/2007,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de la eventual inconstitucionalidad de esta exigencia de avales ya ha sido objeto de pronunciamiento por parte de este Tribunal en la STC 163/2011,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 220.3 y 4 LOREG) y también en relación con las agrupaciones de electores, a las que se exige para las elección al Congreso de los Diputados y al Senado en el mismo art. 169.3 LOREG un porcentaje de firmas del 1 por 100, lo que el Tribunal Europeo de Derechos Humanos (TEDH), en su Decisión de 9 de mayo de 1994, caso J.A. Serqueda c. España, no consideró contrario al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queja relativa a la lesión del derecho a la libertad ideológica, debemos recordar que en el fundamento jurídico 8 de la mencionada STC 163/2011, y en relación con la eventual incidencia que tendría la exigencia de avales en el derecho a no ser obligados a declarar sobre la propia ideología (art. 16.2 CE), este Tribunal ha destacado que quien voluntariamente decide apoyar con su firma la presentación de una candidatura ni está siendo obligado a declarar sobre su ideología ni tampoco equivale a manifestar una inequívoca adhesión ideológica a la misma. Del mismo modo, también se descarta que los datos personales que han de facilitar a la Administración electoral para avalar una candidatura —nombre y apellidos, documento nacional de identidad y circunscripción electoral en la que se esté censado— afecten a la intimidad de los avalistas o a su derecho a no declarar sobre su ideología. A esos efectos, se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aduce también en la demanda de amparo que la Junta Electoral Provincial de Pontevedra ha lesionado el derecho fundamental a acceder a los cargos públicos en condiciones de igualdad (art. 23.2 CE) de los candidatos integrantes de la candidatura representada por el partido recurrente, al no haber facilitado a esta formación política información precisa de las firmas que la oficina del censo electoral consideró inválidas por haber avalado también otras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alega, además, que la referida junta electoral, al considerar insubsanable el defecto consistente en presentar la candidatura sin contar con el número mínimo de firmas válidas exigido por el art. 169.3 LOREG, ha vulnerado también por este motivo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estas quejas debe ser rechazada. Como hemos sostenido en la STC 163/2011, no vulnera el art. 23.2 CE el hecho de que no se facilite a las formaciones políticas una información precisa por parte de las juntas electorales de las firmas que la oficina del censo electoral consideren inválidas por haber avalado también otras candidaturas. Así, se señala que el derecho de sufragio pasivo se ejerce en el marco de un procedimiento caracterizado por la celeridad, la perentoriedad y la preclusión de plazos, lo que hace incompatible obligar a la Administración electoral a acreditar los hechos que ponen de manifiesto la invalidez de las firmas apartadas, especialmente, teniendo en cuenta, por un lado, que la invalidez de los avales está acreditada por una certificación de la oficina del censo electoral, que reúne garantías suficientes para presumir válidas sus conclusiones, y, por otro, que con el fin de comprobar la existencia de los errores advertidos, y en su caso de subsanarlos, siempre queda expedita la posibilidad de acudir a la delegación de la oficina del censo electoral para hacer las comprobaciones pertinentes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entrando en el análisis de la queja planteada sobre la subsanabilidad de la presentación de avales, debe señalarse que sobre esta cuestión se ha pronunciado este Tribunal en las SSTC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entonces condujo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nos lleva ahora igualmente a otorgar el amparo, pues, como ha quedado expuesto en los antecedentes, la Junta Electoral Provincial de Pontevedra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Humanista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Pontevedra de 24 de octubre de 2011 de no proclamación de la candidatura del Partido Humanista en dicha circunscripción electoral, así como de la Sentencia de 28 de octubre de 2011 del Juzgado de lo Contencioso-Administrativo núm. 1 de Pontevedra, dictada en el recurso contencioso-electoral núm. 435-2011.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Pontevedra de 24 de octubre de 2011 para que por dicha junta electoral se admita la subsanación mediante la aportación de avales y, previo el examen de los mismos, decida lo que corresponda sobre la proclamación de la candidatura del Partido Humanista.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