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1461-2002, interpuesto por la Generalitat de Cataluña contra los arts. 2, 6.3, 6.4, 8 (excepto el apartado 6), y los apartados uno, dos y tres de la disposición adicional única de la Ley Orgánica 5/2001, de 13 de diciembre, complementaria a la Ley general de estabilidad presupuestaria. Ha intervenido y formulado alegaciones el Abogado del Estado. Ha sido Ponente el Magistrado don Francisco José Hernando Santiago,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12 de marzo de 2002, la Letrada del servicio jurídico de la Generalitat de Cataluña, en representación procesal del Consejo de Gobierno, interpuso recurso de inconstitucionalidad contra los arts. 2; 6.3; 6.4; 8 (excepto apartado 6); disposición adicional única, apartado uno, en cuanto modifica el art. 2.1 b) de la Ley Orgánica de financiación de las Comunidades Autónomas (LOFCA), en el inciso “a estos efectos se entenderá por estabilidad presupuestaria la situación de equilibrio o superávit, computada en términos de capacidad de financiación, de acuerdo con la definición establecida en el Sistema Europeo de Cuentas Nacionales y Regionales”; la disposición adicional única, apartado dos, en cuanto añade la letra b) al art. 3.2 LOFCA; y la disposición adicional única, apartado tres, en la modificación que hace del art. 14.3 LOFCA, todos ellos de la Ley Orgánica 5/2001, de 13 de diciembre, complementaria a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 la Generalitat de Cataluña comienza precisando el objeto del presente recurso de inconstitucionalidad, indicando que la Ley Orgánica 5/2001 contiene una regulación complementaria a la Ley 18/2001, general de estabilidad presupuestaria y que, por lo tanto, buena parte de las objeciones a la constitucionalidad de dicha ley orgánica se refieren a la utilización y remisión a conceptos definidos en la ley que complementa, y que también ha sido impugnada por el Gobierno de la Generalitat ante este Tribunal. Afirma que la complementariedad de las leyes impugnadas determina que también los recursos de inconstitucionalidad sean complementarios para determinar el alcance de la lesión que provocan en la autonomía financiera autonómica y local, por lo que, además de solicitar de este Tribunal la acumulación de los respectivos procedimientos de inconstitucionalidad presentados por el Gobierno catalán, pide que se tengan por reproducidas en el presente procedimiento las alegaciones vertidas en el recurso de inconstitucionalidad presentado contra la Ley 18/2001, general de estabilidad presupuestaria. Así, señala que en la medida en que la Generalitat de Cataluña considera inconstitucional el art. 3.2 de la Ley 18/2001, y la definición básica de estabilidad presupuestaria como equilibrio o superávit presupuestario, toda referencia a dicha definición se tiene también por inconstitucional y, en este sentido, se impugnan el art. 2 y la disposición adicional única, apartado uno, en cuanto modifica el art. 2.1 b) LOFCA. Respecto a estos artículos la Letrada de la Generalitat de Cataluña pide que acepte una remisión al documento de demanda presentado para la interposición del recurso contra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leyes básica y orgánica de estabilidad aprobadas crean unas restricciones a la autonomía financiera autonómica y local que no respetan el marco europeo, y que tampoco guardan proporcionalidad, ni quedan amparadas en los títulos competenciales estatales sobre ordenación de la economía, bases del sistema monetario, hacienda del Estado, o bases del régimen jurídico de las Administraciones públicas (art. 149.1.13, 11,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 Generalitat de Cataluña el primer y gran desapoderamiento al Parlamento de Cataluña se produce en el art. 2 y en la disposición adicional única, apartado uno, en cuanto modifica el art. 2.1 b) LOFCA. Es en estos preceptos donde, a su juicio, se realiza, con carácter orgánico, una exclusión general del recurso al endeudamiento para las leyes de presupuestos autonómicos cuando, precisamente, ésa era la forma parcial de cubrir gastos de personal, corrientes en bienes y servicios, transferencias corrientes u operaciones de capital. Se relega al crédito a la condición de instrumento excepcional y su utilización comportará la sumisión a unos procedimientos de tutela y control incompatibles con la autonomía constitucionalmente reconocida en los arts. 156.1 y 157.1 e) CE y 44.9, 49 y 51 del Estatuto de Autonomía de Cataluña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escrito de interposición del recurso se centra en desarrollar los motivos en los que se funda la inconstitucionalidad de los arts. 6, 8 y concordantes de la Ley Orgánica 5/2001, por atribuir al Consejo de Política Fiscal y Financiera el ejercicio de competencias que corresponden al Parlamento de Cataluña y vulnerar así su autonomía financiera. De conformidad con el art. 49 del Estatuto de Autonomía de Cataluña de 1979, “corresponde al Consejo Ejecutivo o Gobierno la elaboración y aplicación del presupuesto de la Generalitat, y al Parlamento su examen, enmienda, aprobación y control. El presupuesto será único e incluirá la totalidad de los gastos e ingresos de la Generalidad y de los organismos, instituciones y empresa que de ella dependan”. Es precisamente en este punto donde la Letrada de la Generalitat de Cataluña considera que la Ley Orgánica 5/2001 detrae la decisión del volumen concreto del presupuesto al Parlamento de Cataluña para otorgársela a un órgano no constitucional ni estatutario, en el que la Generalitat no tiene ninguna capacidad de decisión, sino que es tan solo un voto entre 21 (art. 3 LOFCA). Así, la Generalitat de Cataluña entiende que la única naturaleza admisible del Consejo de Política Fiscal y Financiera era la que tenía hasta la entrada en vigor de la Ley Orgánica 5/2001, es decir, la de órgano consultivo y de deliberación creado para la adecuada coordinación entre la actividad financiera de las Comunidades Autónomas y de la hacienda del Estado. Sin embargo, señala la Letrada de la Generalitat de Cataluña, los arts. 6.3, 6.4, 8 (excepto su apartado 6), y la disposición adicional única dos, en cuanto añade la letra b) al art. 3.2 LOFCA, cambian totalmente su carácter de coordinación otorgándole facultades de decisión y adopción de acuerdos en cuanto al objetivo de estabilidad presupuestaria correspondiente a cada una de las Comunidades Autónomas y plan económico-financiero de la Comunidad Autónoma. En concreto, señala que los apartados 3 y 4 del art. 6 articulan un procedimiento de codecisión, con el Estado y el resto de Comunidades Autónomas, sobre el volumen concreto de los ingresos y gastos de la Generalitat, en defecto del cual, existe una decisión estatal de equilibrio, ya tomada con rango de ley orgánica. En este punto, a su juicio, el legislador no ha tenido en cuenta la STC 76/1983 sobre la Ley Orgánica de armonización del proceso autonómico (LOAPA), en la que se pronunció sobre la imposibilidad de entender de esa forma la coordinación económica. Para la Letrada de la Generalitat de Cataluña la inconstitucionalidad del art. 6.3 de la Ley Orgánica 5/2001 deriva directamente de la STC 76/1983, puesto que de la adopción de acuerdos del Consejo de Política Fiscal y Financiera resulta fijado el objetivo de estabilidad presupuestaria para la Generalitat, de forma que el Gobierno y el Parlamento de Cataluña quedan condicionados por esa decisión. Asimismo, señala que el art. 6.4 es también inconstitucional por afectar al margen de decisión autonómico de forma vinculante y con carácter de orgánico, sin ningún amparo en la Constitución para dictar esa norma, que no puede entenderse de ninguna forma de coordinación, sino de ejercicio de competencias que, de acuerdo con el art. 49 del Estatuto de Autonomía de 1979, corresponden al Gobierno y Parlamento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inconstitucional el apartado 1 del art. 8 por la remisión a las condiciones del art. 6.3, que vincularán a la Asamblea Legislativa de la Comunidad a la hora de elaborar ese plan financiero, entendiendo que, en Cataluña, el art. 49 del Estatuto de Autonomía de Cataluña de 1979 exige que el plan lo elabore el Gobierno y su aprobación sea parlamentaria. Por otra parte, añade que el apartado 2 obliga a la Comunidad Autónoma a aprobar, en dicho plan económico, la política de ingresos y gastos por tres años, sin que aparezca claramente cuál es el valor jurídico de ese plan y su incumplimiento por parte de la ley anual de presupuestos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donde considera la Letrada de la Generalitat de Cataluña que se produce una auténtica jerarquización del Consejo de Política Fiscal y Financiera por encima de los órganos legitimados representativos autonómicos es en los apartados 3, 4, 5, 7 y 8 del art. 8 de la Ley Orgánica 5/2001. Así, entiende que, según los apartados señalados, en Cataluña el plan económico-financiero será aprobado por la Asamblea Legislativa en el perentorio plazo de un mes desde la aprobación de la ley de presupuestos pero el Consejo de Política Fiscal y Financiera enjuiciará lo aprobado por el Parlamento autonómico, y si considera que no es adecuado, le dará al Parlamento veinte días para aprobar otro plan. Estas reglas vulneran, a su juicio, la autonomía financiera de la Generalitat de Cataluña, por detraer decisiones que le competen de acuerdo con el bloque de la constitucionalidad y condicionarlas a la fiscalización de un órgano externo que no está ni siquiera contemplado en la Constitución ni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considera que vulnera la autonomía financiera de la Generalitat de Cataluña la modificación del apartado 2 del art. 3 LOFCA contenida en la disposición adicional única dos de la Ley Orgánica 5/2001, en cuanto añade una nueva materia competencia del Consejo de Política Fiscal y Financiera en la nueva letra b), consistente en “la emisión de los informes y la adopción de los acuerdos previstos en la LO 5/2001”. A su entender, esas nuevas potestades de decisión, de naturaleza distinta a las asignadas hasta ahora a éste órgano, son inconstitucionales por vulnerar la autonomía financiera de las Comunidades Autónomas y de la Generalitat de Cataluña, prevista en el art. 156.1 CE, pero también por tomar decisiones que condicionan potestades atribuidas por el Estatuto de Autonomía a sus órganos de autogobierno, esencialmente en el art.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última parte del escrito de interposición del recurso de inconstitucionalidad se dirige a exponer los motivos por los que se considera que la modificación del art. 14.3 LOFCA por la disposición adicional única tres de la Ley Orgánica 5/2001 vulnera la autonomía financiera de la Generalitat de Cataluña. Hasta la modificación del art. 14 por la Ley Orgánica 5/2001 este precepto reconocía a las Comunidades Autónomas la posibilidad de realizar operaciones de crédito por plazo inferior a un año para cubrir necesidades transitorias de tesorería y también la opción de concretar operaciones de crédito por tiempo superior a un año para financiar políticas de inversión, con unos límites máximos. El apartado tres preveía operaciones de crédito al extranjero o emisión de deuda pública autonómica con autorización del Estado. Pues bien, para la Letrada de la Generalitat de Cataluña los problemas se detectan en el primer y tercer párrafos del art. 14.3 LOFCA, en la redacción dada por la Ley Orgánica 5/2001. Así, a su juicio, en los supuestos en los que ya se requería autorización por parte del Estado —párrafo primero— parece que se supedita la autorización al cumplimiento del equilibrio presupuestario, aun cuando el precepto adolece de gran indeterminación en la locución “tendrá en cuenta el cumplimiento del principio de estabilidad presupuestaria”. Pero además, cuando se constate una situación de cualquier mínimo desequilibrio presupuestario, quedan sometidas a autorización las formas de recurso al crédito que ahora no lo estaban: los créditos inferiores a un año para cubrir necesidades transitorias de tesorería (art. 14.1 LOFCA) y los créditos de inversión cuyas anualidades de amortización no excedan el 25 por 100 de los ingresos corrientes de la Comunidad. Esta regulación, a su juicio, no tiene ni siquiera parangón con las limitaciones al crédito que se establecen para las entidades locales, siendo éstas menos restrictivas que las establecidas en el art. 14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Letrada de la Generalitat de Cataluña que la jurisprudencia constitucional ha admitido la autorización por el Estado de operaciones de deuda por las Comunidades Autónomas (STC 11/1984) e incluso la fijación de un tipo uniforme de interés de demora para determinados créditos (STC 14/1986). Sin embargo, a su juicio, siempre se ha vinculado esa limitación de las competencias autonómicas en materia de créditos y deuda a su necesaria justificación por razones de coordinación y unidad económica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las medidas suplementarias de autorización que se adoptan con la modificación del art. 14.3 LOFCA no son ni indispensables ni necesarias, ni siquiera afectan a la unicidad del orden económico. En primer lugar, porque la unicidad del orden económico del Estado está regulada, en lo que respecta al control de déficit y endeudamiento, por las normas comunitarias europeas, que resultan de obligado cumplimiento para las Comunidades Autónomas. Por otra parte, continúa, el art. 6 de la Ley Orgánica 5/2001 ha desapoderado prácticamente a las Comunidades Autónomas de sus facultades de determinación del volumen global de sus presupuestos, con lo cual, los posibles controles de acceso al déficit y garantía de estabilidad se toman ya en el nivel de decisión presupuestaria. Y, a todo lo anterior añade que el art. 8 de la Ley Orgánica 5/2001 prevé la existencia de un plan económico-financiero, controlado jerárquicamente por el Consejo de Política Fiscal y Financiera, para sanear y corregir a medio plazo la situación de déficit. Pero, afirma la Letrada de la Generalitat de Cataluña, todos estos controles, previos e inconstitucionales por vulnerar la autonomía financiera de las Comunidades Autónomas, no son considerados suficientes por el legislador estatal, que modifica el art. 14.3 LOFCA para poder denegar la autorización de acceso al crédito público y la emisión de deuda de dichas entidades, y autorizar cualquier crédito de tesorería o de inversión autonómico en caso de que se haya detectado un presupuesto con déficit. Estas normas tienen, a su juicio, naturaleza de tutela jerárquica financiera; y prueba de que no son indispensables es que no se han establecido para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la Letrada de la Generalitat de Cataluña, la vulneración de los arts. 156.1 y 157.1 e) CE; y 44.9 y 51 del Estatuto de Autonomía de Cataluña de 1979 no pueden en forma alguna ampararse en los títulos competenciales del art. 149.1.13, 11 o 14 CE, cuando los objetivos de unidad de orden económico sobre estabilidad presupuestaria ya están garantizados por otros mecanismos más respetuosos con la autonomía y vinculados a los objetivos e instrumentos previstos en las normas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indica que existe también vulneración del art. 157.3 LOFCA por no respetar el carácter que debería tener dicha Ley en relación a su fundamento constitucional. Así, el art. 157.3 reenvía a una ley orgánica a fin de que sea ésta la que establezca los rasgos generales de los mecanismos de financiación autonómica, que, en cualquier caso, habrán de permitir a las Comunidades Autónomas el desarrollo y la ejecución de sus competencias con arreglo a los principios de coordinación con la hacienda estatal y de solidaridad entre todos los españoles (art. 156.1 CE). Esto implica, conforme a la STC 192/2000 (FJ 4), que la LOFCA “habrá de posibilitar la autonomía financiera constitucionalmente garantizada”. Señala la Letrada de la Generalitat de Cataluña que en el supuesto planteado en la STC 192/2000, se entendió constitucional el control impuesto por ser de legalidad y no de oportunidad, y por ser accionado a instancia de particular; sin embargo, a su juicio, en el art. 14.3 LOFCA, el control es estrictamente de oportunidad y además no se acciona a instancia de un particular sino que será el propio Estado quien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y acordó dar traslado del mismo y de los documentos presentados, conforme al art.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mayo de 2002 el Abogado del Estado, en la representación que legalmente ostenta, se dirigió al Tribunal personándose en el proceso y solicitó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16 de mayo de 2002 la Sección Primera acordó incorporar a las actuaciones el escrito del Abogado del Estado de 8 de mayo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mayo de 2002 se registró un escrito de la Presidencia del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mayo de 2002 se registró en el Tribunal un escrito de la Presidencia del Senado comunicando el acuerdo de la Mesa de la Cámara de personarse en el procedimiento sin formular alegaciones, y solicitando, al amparo de lo dispuesto en el art. 83 LOTC, la acumulación del presente recurso con los recursos núms. 1460-2002, 1455-2002, 1454-2002 y 1451-2002.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mayo de 2002 se registró el escrito mediante el cual el Abogado del Estado formula sus alegaciones en el presente recurso de inconstitucionalidad,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institución recurrente, el Abogado del Estado señala que, de acuerdo con la exposición de motivos de la Ley 18/2001, de 12 de diciembre, se persigue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 ley recurrida, que se refiere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 medida legal.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conllevarán, bien recortes en otras partidas —sistema de pensiones, gastos sanitarios—, bien aumento de otros ingresos. Por tanto, mientras se abordan las profundas reformas dirigidas a viabilizar el sistema, se trata de ir generando un margen financiero a través del objetivo de la estabilidad presupuestaria. Estamos, pues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trata de una actuación legislativa dirigida exclusivamente al desarrollo y cumplimiento de determinadas decisiones de la Unión Europea, sino de la adopción de un objetivo de política económica general a través de medidas en el ámbito de la política presupuestaria, sin perjuicio de que sean coherentes y respetuosas con las decisiones tomadas a nivel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el Abogado del Estado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pone de manifiesto que dicha ley prevé que las Comunidades Autónomas podrán “establecer en sus normas reguladoras en materia presupuestaria los instrumentos y procedimientos necesarios para adecuarlas al objetivo del cumplimiento del principio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aduce que esta ley prevé un régimen excepcional para las situaciones de déficit presupuestario que, en el caso de las Comunidades Autónomas, consistirá en que deberán exponer las causas que ocasionan el déficit y formular un plan a medio plazo para su corrección. También indica que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Autónoma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el Abogado del Estado pone de manifiesto que la ley establece un procedimiento para lograr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de los Diputados y al Senado para su aprobación. A continuación, el Consejo de Política Fiscal y Financiera señala el objetivo de estabilidad para cada Comunidad Autónoma; en caso de que no hubiera acuerdo en el seno de dicho órgano, las Comunidades Autónomas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señala el Abogado del Estado 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añade el Abogado del Estado que el régimen legal se completa con un mayor control y restricción del acceso al crédito de las Comunidades Autónomas, modificándose el art. 14 LOFCA para exigir autorización del Estado para concertar operaciones de crédito en el extranjero y para la emisión de deuda u otras operaciones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sigue diciendo,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de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de los Diputados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estabilidad presupuestaria como objetivo de política económica se manifiesta en la Unión Europea desde su Tratado constitutivo. Así, el art. 119 Tratado de Funcionamiento de la Unión Europea (TFUE) (antiguo art. 4 del Tratado constitutivo de la Comunidad Europea) alude a los principios rectores de las acciones de los Estados miembros: precios estables, finanzas públicas y condiciones monetarias sólidas, y balanza de pagos estable. El art. 126 TFUE (antiguo art. 104 del Tratado constitutivo de la Comunidad Europea) desarrolla estos principios en relación con el déficit público, previendo la supervisión por el Consejo de la situación presupuestaria y del nivel de endeudamiento público de los Estados miembros, así como la adopción de medidas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expone a continuación que el argumento principal de la parte recurrente consiste en afirmar que la autonomía financiera de las Comunidades Autónomas implica la plena disponibilidad de sus ingresos sin condicionamientos indebidos y en toda su extensión para poder ejercer sus competencias y que la normativa impugnada impide este principio por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motivo no puede prosperar, pues la doctrina del Tribunal Constitucional no ha recogido de un modo tan absoluto el principio de autonomía financiera autonómica. En realidad, a su juicio, al contrario de lo afirmado en el recurso, el Tribunal Constitucional ha sostenido que la competencia estatal para dirigir la política económica puede incidir constitucionalmente en la libertad de gasto de las Comunidades Autónomas. Añade que también ha afirmado que en cuanto a la autonomía financiera en su vertiente de ingresos ésta se puede ver condicionada por decisiones del Estado al haber, especialmente antes del nuevo régimen de financiación autonómica, recursos autonómicos provenientes de los ingresos del Estado y también ha afirmado la constitucionalidad de la competencia del Estado para autorizar las operaciones de crédito de las Comunidades Autónomas. Como ejemplo de la doctrina señalada cita las SSTC 11/1984, 96/1990, 13/1992 y 62/2001. De esta doctrina constitucional concluye que la autonomía financiera que reconoce el art. 156.1 CE está condicionada por la coordinación con la hacienda estatal, por expreso mandato del precepto constitucional, y por el ejercicio de otras competencias estatales. Por ello, considera que es necesario examinar en cada caso la decisión estatal que incide en la autonomía financiera autonómica para comprobar si se excede en su ámbito o si se encuentra dentro del margen de actuación propio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habría que verificar si se trata de una medida basada en el principio de coordinación. En este caso la medida impugnada consiste en el establecimiento, en principio y con carácter general, del principio de estabilidad presupuestaria, en el sentido de que los presupuestos deberán aprobarse y liquidarse en equilibrio o con superávit. Para el Abogado del Estado nos encontramos con una medida que se impone de manera coordinada a las Comunidades Autónomas, no sólo porque el órgano que concreta el objetivo de estabilidad es de esta naturaleza, sino también porque en caso de incumplimiento se abre un proceso ante el mismo órgano con la finalidad de resolver la situación de desequilibrio. Además de lo anterior, considera que la medida tiene una importantísima repercusión en la dirección de la política económica de modo que es indudable su amparo en el título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resalta que la incidencia en la autonomía financiera autonómica no es tan intensa como se pretende en el recurso, pues únicamente tiene por objeto evitar el endeudamiento y no se proyecta en absoluto en la ordenación de los ingresos y los gastos. A su juicio, el mandato normativo recurrido se va a proyecta, en última instancia, sobre la procedencia o no de las operaciones de crédito necesarias en caso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Ley Orgánica 5/2001, que es la aprobada para regular la aplicación del principio de estabilidad presupuestaria en el ámbito de las Comunidades Autónomas prevé, en su art. 8, la posibilidad de que las Comunidades Autónomas no aprueben sus presupuestos en situación de equilibrio, y establece una fórmula para corregir esta situación que consiste en que deben elaborar un plan económico-financiera que, a su vez, debe ser aprobado por el Consejo de Política Fiscal y Financiera. Esto supone, en su opinión, que la ley en cuestión persigue, en base a criterios de coordinación, que se cumplan los objetivos de estabilidad presupuestaria, pero en ningún caso impide, ni prohíbe a los órganos autonómicos el ejercicio de sus competencias en materia de elaboración y aprobación de presupuestos. Es decir, al final, la aplicación real y efectiva del objetivo de estabilidad financiera dependerá de una decisión coordinada entre la Comunidad Autónoma y el Consejo de Política Fiscal y Financiera en base a la propuesta que plantee la Comunidad Autónoma. Y si esta decisión coordinada no llega a existir, el Estado sólo puede actuar mediante sus competencias sobre derivación de responsabilidades por incumplimiento del compromiso con la Unión Europea y sobre la autorización de operación de crédito, sin perjuicio de la posible revisión ante este Tribunal Constitucional. En conclusión, afirma que el efecto que el régimen previsto en las leyes recurridas produce en la autonomía financiera autónoma se encuentra dentro del margen de actuación estatal, por su evidente encuadramiento en la ordenación de la actividad económica general y en la necesaria coordinación con la Hacienda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hace una especial referencia al Consejo de Política Fiscal y Financiera y afirma que la intervención de este Consejo en la determinación del objetivo concreto de estabilidad presupuestaria para cada Comunidad Autónoma es claramente de naturaleza coordinadora. La coordinación se produce mediante la discusión y negociación entre todas las Comunidades Autónomas y el Estado del modo de adjudicar a cada una un objetivo compatible con el global. Señalado lo anterior, a su entender es claro que no es aplicable a este supuesto la doctrina de la STC 76/1983, dictada en el recurso planteado contra la LOAPA, porque la atribución al Consejo de Política Fiscal y Financiera no supone que “el ejercicio de competencias reservadas a diversos órganos del Estado de la Comunidad Autónoma se ve condicionado a la decisión de otro órgano, al que se atribuyen las facultades decisorias que a aquellos pudieran corresponderles, invadiendo así su esfera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rebate la alegación sobre la intervención del Consejo de Política Fiscal y Financiera en la aprobación del plan económico-financiero de saneamiento a medio plazo para la corrección de la situación de desequilibrio. Señala que la aplicación del objetivo de estabilidad presupuestaria se basa en un principio de coordinación de las Administraciones autonómicas con la del Estado, pues se prevén distintos momentos, previos y posteriores, en los que las Comunidades Autónomas podrán emitir parecer sobre la cuestión. Además, al final del proceso no existe una imposición forzosa ex lege a las Comunidades Autónomas en relación con la configuración de su presupuesto. Por ello, considera insostenible la aplicación a este caso de la doctrina contenida en la STC 76/1983, porque precisamente en ella lo que se declaró inconstitucional fue un precepto en el que se preveía una situación similar a la prevista en el art. 155 CE, de modo que el Gobierno podía actuar adoptando medidas para obligar a la Comunidad Autónoma al cumplimiento forzoso de las decisiones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el Abogado del Estado que no existe la vulneración de la autonomía política y financiera de la Comunidad Autónoma porque tenga que remitir su plan económico-financiero al Consejo de Política Fiscal y Financiera en caso de incumplimiento del objetivo de estabilidad presupuestaria. Lo que existe es una medida de coordinación que no impone de manera forzosa o vinculante ninguna decisión al poder ejecutivo 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hace referencia a las alegaciones del escrito de interposición del recurso en las que se denuncia que con la nueva regulación se convierte el recurso al crédito autonómico en una potestad enteramente sometida a autorización estatal cuando se constate el mínimo desequilibrio presupuestario. Señala que la regulación es razonable y proporcionada si tenemos en cuenta que el objeto de la normativa es la reducción del déficit mediante la política presupuestaria consistente en aprobar y liquidar los presupuestos en equilibrio o con superávit. Esta decisión en política económica requiere, por principio, un régimen especial de control del endeudamiento, pues es éste el que impide o perjudica la disminución del déficit y el equilibrio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tampoco puede prosperar la alegación sobre la virtualidad de la doctrina de la STC 192/2000. Esta doctrina constitucional no es trasladable a este caso, pues, a su entender, en él no se regula un control sobre actos administrativos autonómicos. Lo que prevé el art. 9 de la Ley Orgánica 5/2001 y su disposición adicional única (que modifica el art. 14 LOFCA) es el régimen de autorización de operaciones de crédito y emisión de deuda. A su juicio, esta facultad del Estado tiene un tratamiento competencial muy distinto porque conecta con la dirección de la política económica y crediticia que, incluso en el ámbito autonómico, está condicionada estatutariamente a la política económica nacional y a la coordinación con el Estado. No obstante lo anterior, señala que en el presente caso el criterio de autorización es de legalidad y no de oportunidad; por eso la Ley Orgánica 5/2001 en todos los casos afirma que para la concesión de la autorización se tendrá en cuenta el cumplimiento del principio de estabilidad presupuestaria definido en el art. 2.1 de la ley, lo que significa que cualquier decisión en este campo que se separe de lo previsto en la ley podría ser anulada en caso de revisión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recaída en el recurso de inconstitucionalidad 1451-2002, el Pleno del Tribunal acordó oír a los recurrentes y demás partes personadas para que en el plazo de diez días alegasen lo que estimaran oportuno sobre la petición de acumulación del presente procedimiento y otros al recurso de inconstitucionalidad 1451-2002.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6 de febrero de 2003, el Abogado de la Generalitat de Cataluña solicitó el cese del entonces Presidente del Tribunal y, subsidiariamente, su recusación en todos los procesos constitucionales pendientes en los que la Generalitat de Cataluña fuese parte o, al menos, en los que versasen sobre controversias competenciales, entre ellos el presente recurso de inconstitucionalidad; lo que fue rechazado mediante los AATC 193/2003, 194/2003 y 195/2003, todos ellos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noviembre de 2011 se fijó para deliberación y fallo de esta Sentencia el día 23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2, 6.3, 6.4, 8 (excepto el apartado 6); y los apartados uno, dos y tres de la disposición adicional única de la Ley Orgánica 5/2001, de 13 de diciembre, complementaria a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es, en buena medida, coincidente con la recogida en el recurso de inconstitucionalidad núm. 1460-2002 planteado por el propio Gobierno de la Generalitat de Cataluña contra determinados artículos de la Ley 18/2001, de 12 de diciembre, general de estabilidad presupuestaria. La representación procesal de la institución recurrente afirma que la complementariedad de las leyes impugnadas determina que también los recursos de inconstitucionalidad lo sean para determinar el alcance de la lesión que provocan en la autonomía financiera autonómica y local, por lo que, además de solicitar de este Tribunal la acumulación de los respectivos procedimientos de inconstitucionalidad presentados por el Gobierno catalán, pide que se tengan por reproducidas en el presente procedimiento las alegaciones vertidas en el recurso de inconstitucionalidad presentado contra la Ley 18/2001, general de estabilidad presupuestaria. No obstante, el Gobierno autonómico recurrente ha planteado un recurso diferenciado frente a los preceptos recogidos en la Ley 18/2001, recurso finalmente no acumulado al presente por este Tribunal, por lo que en esta Sentencia únicamente corresponde la resolución de las impugnaciones dirigidas contra los preceptos anteriormente citados de la Ley Orgánica 5/2001, sin perjuicio de podernos referir a aquellos preceptos de la Ley 18/2001 que se encuentren directamente conectados con los aquí impugnados. Pues, en efecto, buena parte de la argumentación del recurso va dirigida contra la construcción del principio de estabilidad presupuestaria que define el art. 3.2 de la Ley 18/2001, general de estabilidad presupuestaria y a la que se remite el art. 2 de la Ley Orgánica 5/2001 complementaria de la Ley general de estabilidad presupuestaria y, por conexión, muchos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considera, en esencia, que los preceptos recurridos vulneran la autonomía política y financiera de la Comunidad Autónoma, reconocida en el art. 156 CE y en el entonces art. 49 del Estatuto de Autonomía de Cataluña de 1979, que, al igual que actualmente el art. 212, tras la Ley Orgánica 6/2006, de 19 de julio, atribuyó potestades a sus órganos de autogobierno, sin que los títulos habilitantes que dan cobertura constitucional a la ley recurrida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hemos de plantearnos la posible extinción de este proceso por virtud de la modificación de la Ley Orgánica 5/2001 por la Ley Orgánica 3/2006, de 26 de mayo, cuestión ésta a la que la citada STC 134/2011, de 20 de julio,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modificación que dicha Ley Orgánica 3/2006, de 26 de mayo, realiza de la Ley Orgánica 5/2001, de 13 de diciembre, supone su sustitución por otra normativa que reproduce las mismas cuestiones objeto de controversia. Por tanto, tal como afirmamos en la STC 134/2011, de 20 de julio, “ha de alcanzarse la conclusión de que, pese a su modificación o derogación, el recurso de inconstitucionalidad promovido frente a la Ley Orgánica 5/2001, de 13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(FJ 3), “ante un mandato constitucional que, como tal, vincula a todos los poderes públicos y que, por tanto, en su sentido principal queda fuera de la disponibilidad —de la competencia— del Estado y de las Comunidades Autónomas. Cuestión distinta es la de su desarrollo, pues aquel sentido principal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 ratificamos en la STC 157/2011, la competencia estatal ex art. 149.1, 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 no sin antes recordar la doctrina ya establecida en la STC 31/2010, de 28 de junio, FJ 64, en relación con que la atribución por el Estatuto de competencias a la Comunidad Autónoma no puede afectar a las competencias (o potestades o funciones dentro de las mismas) sobre las materias o submaterias reservadas al Estado, que se proyectarán, cuando corresponda, sobre dichas competencias autonómicas con el alcance que les haya otorgado el legislador estatal con plena libertad de configuración, sin necesidad de que el Estatuto de Autonomía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2 de la Ley Orgánica 5/2001, pues es el precepto que afirma que el principio de estabilidad presupuestaria, tal como aparece definido en la Ley 18/2001, de 12 de diciembre, general de estabilidad presupuestaria, será aplicable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para la resolución de la cuestión planteada a la STC 134/2011 [FJ 8 a) y b)], en la que se desestimó la impugnación del art. 2 de la Ley Orgánica 5/2001, con fundamento en las siguientes apreciaciones y conclusiones que deben ser igualmente aplicables a la desestimación de aquellos otros artículos que se refieren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desestimatoria hemos de llegar respecto a la impugnación de la disposición adicional única (apartado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1 del artículo 2 de la Ley Orgánica 8/1980, de 22 de septiembre, de Financiación de las Comunidades Autónomas,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del equilibrio económico, a través de la política económica general, de acuerdo con lo establecido en los artículos 40.1, 131 y 138 de la Constitución, corresponde al Estado, que es el encargado de adoptar las medidas oportunas tendentes a conseguir la estabilidad económica interna y externa y la estabilidad presupuestaria, así como el desarrollo armónico entre las diversas partes del territorio español. A estos efectos, se entenderá por estabilidad presupuestaria la situación de equilibrio o de superávit, computada en términos de capacidad de financiación, de acuerdo con la definición establecida en el Sistema Europeo de Cuentas Nacionales y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igualmente la desestimación de la impugnación de los arts. 6 (apartados 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artículo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a la, tantas veces citada, STC 134/2011 [FJ 8 d)], en la que desestimamos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 … supone la fijación por el Consejo de Política Fiscal y Financiera de las Comunidades Autónomas del ‘objetivo de estabilidad presupuestaria correspondiente a cada una de las Comunidades Autónomas’ pues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impugnan igualmente el art. 8 (excepto el apartado 6) de la Ley Orgánica 5/2001,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que no hayan aprobado sus presupuestos en situación de equilibrio, de conformidad con lo dispuesto en el artículo 6.3 de esta Ley Orgánica, vendrán obligadas a elaborar un plan económico-financiero de saneamiento a medio plazo para la corrección de esta situación. Dicho plan será aprobado, en su caso, por la Asamblea Legislativa de la Comunidad Autónoma si su normativa propia así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igualmente aplicar la doctrina recogida en la ya mencionada STC 134/2011 (FJ 11), a la hora de desestimar la impugnación del art. 8 de la Ley Orgánica 5/2001 que dispone el procedimiento de corrección de las situaciones de desequilibrio, pues tal como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comprobación por el Consejo de Política Fiscal y Financiera de las Comunidades Autónomas de la idoneidad de las medidas del plan económico-financiero no puede considerarse como un simple mecanismo de control de la actividad presupuestaria de las Comunidades Autónomas, pues los presupuestos autonómicos, al igual que ocurre con los planes hidrológicos de cuenca, ‘inciden en la actividad de diferentes Administraciones públicas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pues si cada Comunidad Autónoma pudiera instrumentar libremente y sin homogeneidad las medidas de adecuación al objetivo —en este caso incumplido— de estabilidad presupuestaria, dicho objetivo resultaría de difícil o imposible cumplimiento. Es, pues, a través de medidas de coordinación en el seno del órgano establecido por el legislador orgánico en cumplimiento de la Constitución (art. 157.3 CE), como se garantiza el cumplimiento de la política económica de estabilidad presupuestaria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Corresponde igualmente aplicar la argumentación realizada en la STC 134/2011, para desestimar la impugnación de la disposición adicional única (apartado dos)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2 del artículo 3 de la Ley Orgánica 8/1980, de 22 de septiembre, de Financiación de las Comunidades Autónomas,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como órgano de coordinación del Estado y las Comunidades Autónomas en materia fiscal y financiera, entenderá de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coordinación de la política presupuestaria de las Comunidades Autónomas con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emisión de los informes y la adopción de los acuerdos previstos en la Ley Orgánica 18/2001,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estudio y valoración de los criterios de distribución de los recursos del Fondo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estudio, la elaboración, en su caso, y la revisión de los métodos utilizados para el cálculo de los costos de los servicios transferidos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apreciación de las razones que justifiquen, en cada caso, la percepción por parte de las Comunidades Autónomas de las asignaciones presupuestarias, así como los criterios de equidad seguidos para su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coordinación de la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coordinación de la política de inversiones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general, todo aspecto de la actividad financiera de las Comunidades Autónomas y de la Hacienda del Estado que, dada su naturaleza, precise de una actuación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argumentamos en la STC 134/2011 (FJ 11),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 por lo que debe ser desestimada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se recurre la disposición adicional única (apartado tres)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apartado 3 del artículo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artículo 2.1 b)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del precepto a la STC 134/2011 [FJ 8 e)] y a lo argumentado entonces respecto de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la Generalitat de Cataluña contra los arts. 2, 6.3, 6.4 y 8 (excepto el apartado 6), y contra los apartados uno, dos y tres de la disposición adicional única de la Ley Orgánica 5/2001, de 13 de diciembre, complementaria a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