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enero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1490-2010, planteada por el Juzgado de lo Contencioso-Administrativo núm. 2 de Alicante, sobre supuesta inconstitucionalidad del párrafo tercero del art. 73.3 de la Ley 7/1985, de 2 de abril, reguladora de las bases del régimen local, ante su posible contradicción con el art. 23 CE. Han intervenido en el procedimiento el Fiscal General del Estado, el Abogado del Estado y el Ayuntamiento de Denia.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24 de febrero de 2010 tuvo entrada en el Registro General de este Tribunal un oficio del Juzgado de lo Contencioso-Administrativo núm. 2 de Alicante, al que se acompañaba testimonio de las actuaciones (procedimiento ordinario núm. 121-2008), del que forma parte el Auto de 10 de febrero de 2010 por el que se acuerda plantear cuestión de inconstitucionalidad en relación con el párrafo tercero del art. 73.3 de la Ley 7/1985, de 2 de abril, reguladora de las bases del régimen local (LBRL), ante su posible contradicción con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16 de junio de 2007 se constituyó la corporación municipal de Denia, figurando entre sus miembros el concejal don J.C.C.F., perteneciente al Grupo Socialista (PSOE), procediéndose a la elección de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la certificación del Secretario del Ayuntamiento de Denia resulta que: i) Por resolución de la Alcaldía de fecha 25 de junio de 2007 se efectuaron delegaciones especiales en determinados concejales, entre ellos, don J.C.C.F. en el área de Alcaldía, en el área de promoción económica local y desarrollo de sectores estratégicos y en el área de servicios municipales, si bien mediante Decreto de Alcaldía de 10 de diciembre 2007 se revocó la delegación especial concedida. ii) En sesión plenaria de 12 de julio de 2007, don J.C.C.F. pasó a formar parte de diversas comisiones, consejos y otros organismos como titular: comisión especial de cuentas e informativa de hacienda y promoción económica local; comisión informativa de modernización de la Administración, régimen interior, descentralización, seguridad y movilidad; comisión informativa de igualdad de género, promoción, cohesión e integración social; comisión informativa de cultura, educación y deportes; consejo de administración de aguas de Denia; consejo de la Gerencia municipal de urbanismo; comisión para el seguimiento del contrato de agua; y mesa de contratación. Esta delegación resultó modificada por Decreto de la Alcaldía de 27 de julio de 2007, en el área de Alcaldía, de promoción económica local y desarrollo de sectores estratégicos y en el área de servicios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J.C.C.F. solicitó el 30 de noviembre de 2007 causar baja en el grupo PSPV-PSOE, con el que había concurrido a las elecciones municipales. Mediante escrito de fecha 3 de diciembre de 2007 solicitó su incorporación, en su condición de concejal no adscrito, a diversas comisiones y consejos.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consecuencia de la moción de censura de 7 de julio de 2008, y tras una votación en el Pleno extraordinario, resultó elegida nueva Alcaldesa con 11 votos a favor de la moción, incluido el de don J.C.C.F., y 10 en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Ya por la nueva Alcaldesa, se dictaron los siguientes acuerdos: i) Por resolución de la Alcaldía de 8 de julio de 2008 se nombran los miembros de la Junta local y Tenencia de Alcaldía, encontrándose entre ellos don J.C.C.F., que también resulta nombrado cuarto Teniente de Alcalde. ii) Por resolución de la Alcaldía de 10 de julio de 2008 se acuerdan delegaciones generales a favor de determinados concejales, entre ellas en materia de medio ambiente y desarrollo sostenible a favor del concejal don J.C.C.F. iii) Por acuerdo adoptado en sesión plenaria del Ayuntamiento de 14 de julio de 2008, se acuerda la moción de la Alcaldía aprobando la relación de cargos que se desempeñarán con dedicación exclusiva, entre ellos, el de don J.C.C.F. como concejal de medio ambiente y desarrollo sostenible, con un sueldo bruto de 44.671,32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acuerdo adoptado en sesión plenaria de 31 de julio de 2008, se acuerda aprobar la moción de la Alcaldía sobre número, denominación y composición de las comisiones informativas permanentes, figurando entre los integrantes de las cinco creadas y como miembro del grupo no integrado el concejal don J.C.C.F.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la Subdelegación del Gobierno en Alicante, mediante escrito de 28 de julio de 2008, se solicitó del Ayuntamiento de Denia la remisión de diversa información sobre el acuerdo plenario antes referido. Recibida la información, la Subdelegación del Gobierno, mediante resolución de 11 de septiembre de 2008, requirió al Ayuntamiento la anulación de las resoluciones de 8 de julio, 10 de julio y 14 de julio de 2008, en virtud de lo dispuesto en el art. 65 LBRL. Finalmente, no habiéndose recibido contestación a dicho requerimiento, la Subdelegación del Gobierno dictó resolución de fecha 7 de noviembre de 2008, por la que disponía, de acuerdo con el art. 65.5 LBRL, la impugnación contenciosa de las resoluciones citadas, lo que se llevó a cabo el 10 de diciembre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Habiendo correspondido el conocimiento del recurso al Juzgado de lo Contencioso-Administrativo núm. 2 de Alicante, por Auto de 3 de junio de 2009 se acuerda recibir a prueba el procedimiento, y una vez finalizado el período probatorio, tras diversas vicisitudes procesales, se presentaron los respectivos escritos de conclusiones por demandante y demandado, declarándose el pleito concluso para Sentencia mediante providencia de 16 de noviembre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 fecha 26 de noviembre de 2009, el Juzgado dictó providencia, a fin de que las partes y el Ministerio Fiscal pudieran efectuar alegaciones sobre la pertinencia de plantear cuestión de inconstitucionalidad, o sobre el fondo de ésta, apreciando el órgano judicial en relación con el art. 73.3 LBRL que “si bien existen algunos pronunciamientos jurisprudenciales sobre el art. 73.3 que van perfilando el Estatuto jurídico de los Concejales no adscritos, el párrafo tercero del art. 73.3 podría contravenir el 23.1 CE, al limitar el acceso del concejal no adscrito a un nuevo proyecto de gobierno municipal. Por ello es necesario oír a las partes y al Ministerio Fiscal para que en el plazo de diez días aleguen lo que deseen sobre la pertinencia de plantear una cuestión de inconstitucionalidad o sobre el fondo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Abogado del Estado, mediante escrito presentado el 23 de diciembre de 2009, manifestó su parecer contrario al planteamiento de la cuestión de inconstitucionalidad por entender que el precepto no afectaba al núcleo esencial del derecho reconocido en el art. 23 CE y lo mismo hizo el Ministerio Fiscal en su escrito de 18 de diciembre de 2009. Por el contrario, la representación procesal del Ayuntamiento de Denia, mediante escrito presentado el 15 de diciembre de 2009, se pronunció a favor del cuestionamiento del precepto legal, lo que había solicitado ya en su escrito de contestación a la demanda, argumentando que la falta de definición y concreción de las limitaciones impuestas respecto a los derechos del concejal no adscrito, así como respecto a la forma en que se regularán, genera en la práctica una inseguridad jurídica manifiesta, que vulnera los derechos individuales de dichos concejales, los cuales, por actuar al margen de un grupo político, verían coartado y limitado el ejercicio de su derecho de representación, con un claro quebranto del principio de igualdad, respecto al resto de concejales integrados en grupos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10 de febrero de 2010 el Juzgado dictó Auto planteando la cuestión de inconstitucionalidad sobre el indicado párrafo tercero del art. 73.3 LBRL, ante su posible contradicción con el art. 23 CE, en los términos que a continuación se detallan.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comienza recordando que, conforme a la doctrina de este Tribunal Constitucional, el art. 23.2 CE no sólo consagra el derecho de acceso al cargo público, sino el de permanecer en el mismo y el del ejercicio del cargo. Señala el órgano judicial que la cuestión de inconstitucionalidad que se plantea se centra en el derecho de don J.C.C.F. al ejercicio del cargo. Considera el órgano promotor que, en el caso analizado, el precepto citado impide al mismo ser miembro de la comisión de gobierno del Ayuntamiento de Denia y Teniente de Alcalde, al no haber ocupado con anterioridad dichos cargos en el grupo político de procedencia. A su juicio, se impide al representante ser elegido por el Alcalde de la corporación miembro de la comisión de gobierno y Teniente de Alcalde, cuando el resto de concejales sí pueden optar a dichos cargos. Añade que no puede obviarse la inconcreción del estatuto del miembro no adscrito, en tanto que como representante de la totalidad de los ciudadanos de su circunscripción, se le impide ocupar determinados cargos cuyas funciones inciden directamente sobre el núcleo de su función representativa, hasta el punto de que, en el caso analizado, podrían permitir incluso al referido concejal, en determinadas circunstancias, asumir el cargo de Alcalde en el Ayuntamiento de Denia.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que la esencia de la duda de constitucionalidad se materializa en si el diferente trato que el art. 73.3 párrafo tercero LBRL dispensa al referido concejal está justificado en la diferente situación en la que se encuentra, al haber abandonado el grupo político constituido por la formación en la que concurrió a las elecciones del municipio de Denia. A su entender, el trato diferente recibido incide en el núcleo esencial de sus funciones representativas, en la medida en que sólo los concejales pueden ser miembros de la comisión de gobierno y Tenientes de Alcalde; ya que, de lo contrario, se estaría reconociendo que la función representativa y el ejercicio del cargo quedaría colmado con ser concejal, limitando los derechos económicos y políticos de quien representa a la totalidad del censo electoral de su circunscripción.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Constitucional, por providencia de 14 de abril de 2010, a los efectos que determina el art. 37.1 de la Ley Orgánica del Tribunal Constitucional (LOTC), acordó oír al Fiscal General del Estado para que, en el plazo de diez días, alegara lo que considere conveniente acerca de la admisibilidad de la cuestión de inconstitucionalidad, en relación con el cumplimiento de los requisitos procesales y por si fuera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evacuó el trámite de alegaciones mediante escrito registrado el 10 de mayo de 2010, en el que considera que la cuestión de inconstitucionalidad debía ser inadmitida, por resultar notoriamente infundada. Partiendo de la doctrina sentada en la STC 231/1998, de 1 de diciembre, expuso que el derecho contemplado en el art. 23 CE es un derecho de configuración legal. Pero añade, recordando la STC 298/2006, de 23 de octubre, que la remisión del constituyente a “los requisitos que señalen las leyes” no significa que el contenido constitucionalmente garantizado de este derecho sea el que en cada caso resulte de la legislación vigente; el derecho de acceso a las funciones y cargos públicos representativos se impone también, en su contenido esencial, al legislador, de tal manera que éste no podrá imponer restricciones a la permanencia en los mismos que, más allá de los imperativos del principio de igualdad, y desde la perspectiva constitucional, no se ordenen a un fin legítimo. A continuación señala que según doctrina del Tribunal Constitucional sólo tienen relevancia constitucional los derechos y deberes que afectan al núcleo de la función representativa y cita en este sentido la STC 39/2008, de 10 de marzo, y la STEDH de 2 de marzo de 2010 (Sección Tercera) en relación con el art. 3 del protocolo núm. 1, adicional al Convenio Europeo de Derechos Humanos. Y, en el mismo sentido, cita la STC 169/2009, de 9 de julio, que, con relación a los miembros de una corporación provincial, destaca aspectos que forman parte del núcleo fundamental de la función representativa, como el participar en la actividad de control del gobierno provincial, participar en las deliberaciones del pleno de la corporación, votar en los asuntos sometidos a votación en este órgano y obtener la información necesaria para poder ejercer las funciones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citada, el Fiscal General del Estado hace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origen del precepto impugnado, el párrafo tercero del art. 73.3 LBRL, se remonta al acuerdo sobre un código de conducta política en relación con el transfuguismo en las corporaciones locales, que se firmó por la práctica totalidad de los partidos políticos con fecha 7 de julio de 1998, que fue renovado por nuevos acuerdos de 26 de septiembre de 2000 y 23 de mayo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precepto cuestionado establece un marco regulador y restrictivo de carácter general, pero la mera previsión del mantenimiento —no superación— del contenido político y económico de las funciones de concejal no comporta necesariamente una limitación vulneradora del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doctrina constitucional sólo admite la posible vulneración del derecho cuando afecta al núcleo esencial del mandato representativo, de forma que éste no resulte desnaturalizado, y así, admite la posibilidad de una regulación diferenciada para los miembros no adscritos. El propio art. 73.3 contempla algunos supuestos limitativos no impugnados como son: el párrafo primero, en cuanto prohíbe la integración de los no adscritos en un grupo político; y, el apartado 6, en cuanto que, en caso de abandono de un grupo político por parte de la mayoría de sus componentes, los que permanezcan siguen manteniendo las prerrogativas que corresponden al grupo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restricciones responden a un fin legítimo y son adecuadas y proporcionadas. La actitud del tránsfuga, que, aun ejerciendo su derecho individual, altera el equilibrio de fuerzas derivado del grupo político con el que había concurrido a las elecciones, otorgando con su conducta la mayoría a otro grupo hasta ese momento minoritario, altera, aun en un segundo nivel, la representación democrática, pues la votación a un determinado partido político se efectúa no solo por la calidad de las personas que lo integran en las listas electorales, sino por la perspectiva política e ideológica que representan.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este caso, algunas de las modificaciones del status del concejal —como la dedicación exclusiva y su percepción económica— están expresamente excluidas del contenido fundamental representativo. Otras están expresamente respetadas y forman parte del contenido esencial, como la integración en las comisiones informativas. Y, finalmente, los aspectos a que se refiere concretamente el Auto de planteamiento —pertenencia a la Junta local, designación como Teniente de Alcalde— no están incluidas en el núcleo básico del mandato representativo y constituyen aspectos de la organización y estructura consistorial dentro de las potestades, no ilimitadas, del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Cuestión distinta será si la aplicación concreta del precepto cuestionado puede constituir algún tipo de vulneración constitucional por afectar al contenido esencial del precepto constitucional. Porque, en definitiva, la cuestión planteada no está tanto en la posible confrontación del párrafo tercero del art. 73.3 LBRL con el art. 23 CE, sino en la aplicación concreta de aquél, lo que no es materia del presente procedimiento, ya que se trata de interpretar si los actos de aplicación concreta pueden o no lesionar un derecho fundamental bajo la cobertura del art. 73.3 LBRL, pero no implican la inconstitucionalidad de un precepto que otorga cobertura a actos perfectamente ajustados a la Constitución. Ahora bien, la determinación concreta de qué aspectos pueden afectar al núcleo esencial es una cuestión interpretativa del alcance del precepto cuestionado y como tal,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Fiscal General del Estado interesa la inadmisión de la cuestión de inconstitucionalidad por ser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10 de julio de 2010, el Pleno acordó admitir a trámite la cuestión de inconstitucionalidad, reservando para sí su resolución, así como dar traslado de las actuaciones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Asimismo se acordó comunicar la admisión al órgano judicial proponente a fin de que, de conformidad con el art. 35.3 LOTC permaneciera suspendido el proceso judicial hasta que se resolviera la cuestión de inconstitucionalidad. En la misma providencia acordó el Tribunal publicar la incoación de la cuestión de inconstitucionalidad en el “Boletín Oficial del Estado”, lo que tuvo lugar en el ejemplar publicado el 3 de agosto de 2010 (núm. 187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7 de septiembre de 2010 tuvo entrada en el Registro General del Tribunal el escrito del Presidente del Congreso poniendo en conocimiento el acuerdo de la Mesa de la Cámara por el que se decide su personación el procedimiento, ofreciendo su colaboración a los efectos del art. 88.1 LOTC. El Presidente del Senado, por su parte, mediante escrito que tuvo entrada el 9 de septiembre de 2010, comunica que la Mesa de la Cámara ha acordado su personación en el procedimiento, ofreciendo su colaboración a los efectos de lo previsto en el citado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10 de septiembre de 2010, en el que comienza señalando que la STC 169/2009, de 9 de julio (FJ 4), ha declarado que mediante el primer inciso del párrafo cuestionado el legislador persigue “la satisfacción de un interés legítimo”. La regla de cuya constitucionalidad duda el Juez cuestionante recoge una media anti-tránsfugas, cuya finalidad es que, respetando el núcleo de sus funciones representativas, el tránsfuga no se beneficie de un modo de proceder que claramente perturba el buen y estable gobierno de las Administraciones locales, y —al menos en un porcentaje significativo de casos— va asociado a conductas impropias y, en ocasiones, delictivas.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analiza a continuación si es cierto que la posibilidad de optar a un nombramiento libre del Alcalde (miembro de la Junta de gobierno local, Teniente de Alcalde), y la percepción de una retribución como delegado de medio ambiente y desarrollo sostenible con dedicación exclusiva, deben reputarse integrados en el núcleo de la función representativa de un concejal. La respuesta, a su juicio, debe ser negativa, y así se desprende de la propia STC 169/2009, que en su fundamento jurídico 3 señala que el núcleo esencial de las funciones representativas “se corresponde con aquellas funciones que sólo pueden ejercer los titulares del cargo público por ser la expresión del carácter representativo de la institución”. Para el Abogado del Estado el núcleo de las funciones representativas para las que los concejales han sido elegidos se condensa en participar en la actividad de control del ejecutivo o gobierno municipal, deliberar y votar en el Pleno y en obtener la información precisa para ejercer las anteriores funciones. Por ello afirma que, ni por el título de acceso al cargo (nombramiento y no elección), ni por el contenido de sus funciones, puede afirmarse que la posibilidad de optar a ser nombrado miembro de la Junta de gobierno local o Teniente de Alcalde con delegación en materia de medio ambiente y desarrollo sostenible se integre en el núcleo esencial de la función representativa de los concejales.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el Abogado del Estado que la interpretación de la que parte el Juez proponente no es la única que admite el tercer párrafo del art. 73.3 LBRL. La gran indeterminación del tercer párrafo del art. 73.3 LBRL permite, a su entender, justificar racionalmente muy distintas interpretaciones, algunas de las cuales podrían llevar a concluir que aquélla de la que parte el Auto de planteamiento no cuenta con razones irrefutables para imponerse definitivamente. Señala el Abogado del Estado que de entre las interpretaciones posibles del tercer párrafo del art. 73.3 LBRL, las hay más gravosas o más benignas con el tránsfuga, pero el afirmar que la finalidad discernible del párrafo cuestionado sea desincentivar el transfuguismo no obliga necesariamente a considerar más aceptables las propuestas hermenéuticas más perjudiciales para el concejal que no se incorpora o abandona el grupo vinculado a la formación electoral que le propuso como candidato.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que se dicte Sentencia desestimatoria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el 28 de septiembre de 2010, en el que solicita la desestimación de la cuestión de inconstitucionalidad por las mismas razones que adujo en su momento para proponer su inadmisión, reiterando íntegramente el anterior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Ayuntamiento de Denia, tras su personación, presentó escrito de alegaciones el 30 de septiembre de 2010. En su escrito muestra su conformidad con el planteamiento de la cuestión de inconstitucionalidad planteada. A su juicio, el derecho de representación, en su dimensión de ejercicio del cargo, resulta vulnerado por el párrafo tercero del art. 73.3 LBRL, y la interpretación dada por la Subdelegación del Gobierno, en tanto que se pretende limitar los derechos del concejal no adscrito en el ejercicio de su cargo, distorsiona el estatuto del mismo, por la falta de definición de la situación en la que quedaría dicho concejal no adscrito como consecuencia de su salida del grupo político de 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las delegaciones, nombramientos o designaciones que ostentó el concejal antes de abandonar el partido, no conforman los derechos del concejal no adscrito, ni condicionan o limitan al mismo, en el supuesto de abandonar o ser separado de un partido, porque, en base a la doctrina constitucional —STC 10/1983, FJ 3—, el cese o expulsión de un electo del partido político en cuyas listas compareció a un proceso electoral, no le hace perder a aquél su cargo, ni los derechos representativos inherentes al mismo, porque son los candidatos, y no el partido, quienes reciben el mandato representativo. Añade que todos los concejales ostentan los mismos derechos y deberes individuales, que en su condición de representantes del cuerpo electoral tienen inherentes, sin que su nombramiento o destitución como miembro de la Junta de gobierno local, Teniente de Alcalde, concejal delegado, etc., deba suponer un aumento o minoración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razonando que los derechos políticos y económicos a los que se hace referencia en el art. 73.3 LBRL, deben limitarse a los que vengan regulados en el reglamento orgánico de cada corporación y que se representarían, entre otros, en los derechos de asistencia y voto a las sesiones plenarias, o su participación en las comisiones informativas, derechos económicos de asignación a los grupos políticos con cargo a los presupuestos anuales de la corporación local, fijos y variables en función del número de integrantes,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sostiene que el párrafo tercero del art. 73.3 LBRL se articula como una herramienta de control político que no sólo busca coartar la voluntad de los concejales y el ejercicio del cargo de representación que ostentan, sino que lo que pretende es condicionar la máxima acción de control al gobierno municipal, como es la moción de censura, limitando el ejercicio de las atribuciones de gobierno y administración municipal del Alcalde proclamado tras dicha moción, por cuanto que los concejales no adscritos que pudieran entrar a formar parte del nuevo equipo de gobierno no podrían ejercitar sus funciones de representación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17 de enero de 2012 se señaló para deliberación y votación de la presente Sentencia el día 18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planteamiento de la presente cuestión de inconstitucionalidad se sustenta en la duda del órgano judicial promotor acerca de la constitucionalidad de la norma que restringe los derechos económicos y políticos de los miembros de la corporaciones locales no adscritos al impedir que dichos derechos sean superiores a los que les hubiesen correspondido de permanecer en el grupo municipal de 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párrafo tercero del art. 73.3 de la Ley reguladora de las bases de régimen local (LBRL),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derechos económicos y políticos de los miembros no adscritos no podrán ser superiores a los que les hubiesen correspondido de permanecer en el grupo de procedencia, y se ejercerán en la forma que determine el reglamento orgánico de cada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órgano judicial que el precepto cuestionado vulnera el art. 23 CE, en la medida en que impide al representante no adscrito ser elegido por el Alcalde de la corporación como miembro de la comisión de gobierno (actualmente Junta de gobierno local) y Teniente de Alcalde, cuando no ostentase esa condición antes de abandonar el grupo municipal, a diferencia del resto de concejales de la corporación, que sí pueden desempeñar dichos cargos. Para el órgano judicial el trato diferente recibido incide en el núcleo esencial de sus funciones representativas, en la medida en que sólo los concejales pueden ser miembros de la comisión de gobierno y Tenientes de Alcalde y, a su juicio, de entenderse lo contrario, se estaría reconociendo que la función representativa y el ejercicio del cargo quedaría colmado con ser concejal, limitando los derechos económicos y políticos de quien representa a la totalidad del censo electoral de su circunscripción.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recuerda el Fiscal General del Estado en su escrito de alegaciones, el origen del precepto impugnado se remonta al acuerdo sobre un código de conducta política en relación con el transfuguismo en las corporaciones locales, que se firmó por la práctica totalidad de los partidos políticos con fecha 7 de julio de 1998, y que fue renovado por nuevos acuerdos de 26 de septiembre de 2000 y 23 de mayo de 2006. La finalidad de los mismos es la de respetar la voluntad de los ciudadanos manifestada en las elecciones, en cuanto constituye la expresión esencial de un régimen democrático. Con este objetivo se disponen una serie de medidas “para frenar y reducir el condenable fenómeno de deslealtad política conocido como transfuguismo” entre las que se encuentra la creación legal de la figura de los “concejales no adscritos”, que no pueden integrarse en grupo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consecuencia de dicho acuerdo, la Ley 57/2003, de 16 de diciembre, de medidas para la modernización del gobierno local, modificó el art. 73.3 LBRL e introdujo la figura de los miembros de las corporaciones locales no adscritos a ningún grupo político, esto es, los concejales que no se integren en el grupo político que constituya la formación electoral por la que fueron elegidos o que abandonen su grupo de procedencia, siendo así que con anterioridad a la introducción de esta figura por la Ley 57/2003, los miembros de las entidades locales en esta situación pasaban a integrarse en el grupo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art. 73.3 LBRL regula un aspecto que se integra en el ámbito organizativo de la corporación local, como es el de los grupos políticos en los que se integran los concejales a los efectos de su actuación corporativa. Al respecto, hasta la reforma operada en la LBRL por la Ley 57/2003, de 16 de diciembre, el legislador había establecido un criterio de organización del trabajo de la corporación consistente en el encuadramiento en grupos de los concejales que la integran; y disponía la obligatoria adscripción de todo concejal a un grupo municipal, constituyendo el grupo mixto aquellos concejales que no quedaran integrados en ningún otro grupo municipal. Sin embargo, con la reforma del art. 73.3 LBRL el legislador ha optado por un sistema de organización que no se basa, como antes, exclusivamente en los grupos políticos, sino que, en dicho diseño organizativo, introduce, como hemos dicho, la figura del concejal no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añadirse que, obviamente, el art. 73.3 LBRL no fija un régimen jurídico completo de las facultades y derechos de los concejales no adscritos, sino que deja un amplio margen que debe ser completado por las leyes de régimen local de cada Comunidad Autónoma y el reglamento orgánico de cada Ayuntamiento. No se especifica, por tanto, cuál será su estatuto legal, pero se establece que sus derechos económicos y políticos no podrán ser superiores a los que les hubiesen correspondido de permanecer en el grupo de 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del precepto establece así una regla general —los concejales, a efectos de su actuación corporativa, se constituirán en grupos políticos, correspondiéndoles el derecho-deber de estar adscritos a uno de ellos— que tiene como excepciones las relativas a aquellos concejales “que no se integren en el grupo político que constituya la formación electoral por la que fueron elegidos o que abandonen su grupo de procedencia”, supuestos en los que “tendrán la consideración de miembros no adscritos”, sin que la LBRL les reconozca derecho alguno ni a constituir un nuevo grupo ni a integrarse en alguno de los existentes en la corporación. Relacionada con tal imposibilidad la norma establece una limitación más, que en este proceso constitucional se cuestiona, al impedir que los derechos económicos y políticos de los miembros no adscritos puedan ser superiores a los que ostentaban en su calidad de miembros del grupo en el que deberían haberse integrado o del grupo de procedencia que han abandonado.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abordar el examen de la duda de constitucionalidad planteada debemos advertir que no nos corresponde dilucidar si, como el órgano judicial interpreta, el párrafo tercero del art. 73.3 LBRL impide que, en concreto, un concejal no adscrito sea nombrado para determinados cargos en el equipo de gobierno municipal, si no los hubiera venido ostentando con anterioridad a su tránsito a la referida condición de no adscrito, sino que al resolver la cuestión de inconstitucionalidad planteada debemos exclusivamente pronunciarnos acerca de si el precepto, tal y como es entendido por el órgano judicial, afecta al núcleo del derecho al ejercicio de cargos públicos protegido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tal precisión, el examen de la cuestión de constitucionalidad planteada debe partir de que, como hemos señalado en reiteradas ocasiones, existe una directa conexión entre el derecho de participación política de los cargos públicos representativos (art. 23.2 CE) y el derecho de los ciudadanos a participar en los asuntos públicos (art. 23.1 CE), puesto que “puede decirse que son primordialmente los representantes políticos de los ciudadanos quienes dan efectividad a su derecho a participar en los asuntos públicos. De suerte que el derecho del art. 23.2 CE, así como, indirectamente, el que el art. 23.1 CE reconoce a los ciudadanos, quedaría vacío de contenido, o sería ineficaz, si el representante político se viese privado del mismo o perturbado en su ejercicio” [SSTC 38/1999, de 22 de marzo, FJ 2; 107/2001, de 23 de abril, FJ 3 a); 203/2001, de 15 de octubre, FJ 2; 177/2002, de 14 de octubre, FJ 3; y 40/2003, de 27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derecho de participación política, en sus distintas manifestaciones, es “un derecho que se otorga a los ciudadanos en cuanto tales y, por consiguiente, a las personas individuales. No es un derecho que pueda reconocerse genéricamente a las personas jurídicas o entes, como los sindicatos o los mismos partidos políticos (SSTC 53/1982, de 22 de julio, FJ 1; 5/1983, de 4 de febrero, FJ 4; 23/1983, de 25 de marzo, FJ 4; 51/1984, de 25 de abril, FJ 2; 63/1987, de 20 de mayo, FJ 5; y con especial referencia al apartado segundo del art. 23 CE, la STC 36/1990, de 1 de marzo, FJ 1)” (STC 298/2006, de 23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también doctrina de este Tribunal, que “el art. 23.2 CE, en lo que ahora interesa, consagra la dimensión pasiva del derecho de participación política, enunciando el derecho de los ciudadanos a acceder en condiciones de igualdad a las funciones y cargos públicos, con los requisitos que señalen las leyes. A este contenido explícito del precepto ha aunado nuestra jurisprudencia un contenido implícito cual es, en primer lugar, el derecho a permanecer, en condiciones de igualdad y con los requisitos que señalen las leyes, en los cargos o funciones públicas a los que se accedió (STC 5/1983, de 4 de febrero, FJ 3), no pudiendo ser removido de los mismos si no es por causas y de acuerdo con procedimientos legalmente establecidos (STC 10/1983, de 21 de febrero, FJ 2). Y, además, hemos declarado el derecho al ejercicio o desempeño del cargo público representativo conforme a lo previsto en las leyes (STC 32/1985, de 6 de marzo, FJ 3). Cualquiera de las dimensiones que hemos identificado como integrantes del derecho de participación política reconocido en el art. 23.2 CE —acceso, permanencia y ejercicio— está delimitada —con arreglo al propio precepto constitucional— por la necesidad de llevarse a cabo en condiciones de igualdad y de acuerdo con los requisitos que señalen las leyes” (STC 298/2006, de 23 de octubre, FJ 6). En consecuencia, hemos destacado el carácter de configuración legal del derecho fundamental reconocido en el art. 23.2 CE, en el sentido de que corresponde primeramente a las leyes fijar y ordenar los derechos y atribuciones que corresponden a los representantes políticos, de manera que “una vez creados, quedan integrados en el status propio del cargo, con la consecuencia de que podrán sus titulares, al amparo del art. 23.2 CE, reclamar su protección cuando los consideren ilegítimamente constreñidos o ignorados por actos del poder público, incluidos los provenientes del propio órgano en que se integren” (por todas, SSTC 208/2003, de 1 de diciembre, FJ 4; 141/2007, de 18 de junio, FJ 3; y 169/2009, de 9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Ciertamente, el precepto cuestionado limita los derechos del concejal, en cuanto, al ser calificado legalmente como no adscrito, deja de ser miembro de un grupo político de los que integran la corporación. Ahora bien, hemos señalado en la STC 169/2009, de 9 de julio (FJ 7), que el distinto trato que el art. 73.3 LBRL otorga a los miembros de las corporaciones locales en función de su adscripción o no a un grupo político “está justificado en la diferente situación en la que se encuentran, al no haberse incorporado al grupo político constituido por la formación electoral por la que fueron elegidos: puede someterse a un régimen jurídico parcialmente diferente a los representantes que no se integran en el grupo político constituido por la formación en la que concurrieron a las elecciones respecto de aquéllos que sí lo hacen, todo ello sin perjuicio de respetar las facultades de representación que son propias del cargo electo, pues, como se ha indicado, el diferente trato que se otorga en este caso a los diputados no adscritos no conlleva una limitación de las facultades que constituyen el núcleo de sus funciones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principio, las restricciones o limitaciones impuestas a los concejales no adscritos responden a un fin legítimo. Como señala el Fiscal General del Estado en su escrito de alegaciones, “la actitud del tránsfuga, que, aun ejerciendo su derecho individual, altera el equilibrio de fuerzas derivado del grupo político con el que había concurrido a las elecciones, otorgando con su conducta la mayoría a otro grupo hasta ese momento minoritario, altera, aun en un segundo nivel, la representación democrática, pues la votación a un determinado partido político se efectúa no sólo por la calidad de las personas que lo integran en las listas electorales, sino por la perspectiva política e ideológica que representan”. En este sentido, debemos recordar que este Tribunal ha puesto de manifiesto la relevancia jurídica de la adscripción política de los representantes, entre otras, en la STC 32/1985, de 6 de marzo (FJ 2), en la que hemos afirmado que “es claro, en efecto, que la inclusión del pluralismo político como un valor jurídico fundamental (art. 1.1 CE) y la consagración constitucional de los partidos políticos como expresión de tal pluralismo, cauces para la formación y manifestación de la voluntad popular e instrumentos fundamentales para la participación política de los ciudadanos (art. 6), dotan de relevancia jurídica (y no sólo política) a la adscripción política de los representantes y que, en consecuencia, esa adscripción no puede ser ignorada, ni por las normas infraconstitucionales que regulen la estructura interna del órgano en el que tales representantes se integran, ni por el órgano mismo, en las decisiones que adopte en ejercicio de la facultad de organización que es consecuencia de su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cualquier acto que afecte al status jurídico aplicable al representante político lesiona el derecho fundamental invocado, “pues sólo poseen relevancia constitucional a estos efectos los derechos o facultades atribuidos al representante que pertenezcan al núcleo de su función representativa” (SSTC 38/1999, de 22 de marzo, FJ 2; 107/2001, de 23 de abril, FJ 3; 208/2003, de 1 de diciembre, FJ 4; 141/2007, de 18 de junio, FJ 3; y 169/2009, de 9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para poder dar respuesta a la cuestión de inconstitucionalidad planteada debemos determinar qué derechos o facultades atribuidos al representante político se integran en el núcleo de su función representativa, pues sólo así podremos concluir si el párrafo tercero del art. 73.3 LBRL vulnera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STC 169/2009, de 9 de julio (FJ 3), establece un criterio que, predicado de los miembros de las corporaciones provinciales, puede, sin duda, ser trasladado a las funciones de representación que son propias de un concejal. Así, señalamos en la citada Sentencia que “entre las funciones que pertenecen al núcleo inherente a la función representativa que constitucionalmente corresponde a los miembros de una corporación provincial se encuentran la de participar en la actividad de control del gobierno provincial, la de participar en las deliberaciones del pleno de la corporación, la de votar en los asuntos sometidos a votación en este órgano, así como el derecho a obtener la información necesaria para poder ejercer 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debemos rechazar la inconstitucionalidad del tercer párrafo del art. 73.3 LBRL, propugnada en el Auto de planteamiento de la presente cuestión de inconstitucionalidad. En efecto, definido en los términos ya señalados el sentido del precepto legal cuestionado, es claro que la garantía que proporciona el art. 23.2 CE no se ve vulnerada en un supuesto como el planteado por el órgano judicial promotor de esta cuestión de inconstitucionalidad. El órgano judicial considera que el precepto cuestionado vulnera el art. 23 CE, en la medida en que impide al representante no adscrito ser elegido, por el Alcalde de la corporación, miembro de la Junta o comisión de gobierno y Teniente de Alcalde, cuando el resto de concejales de la corporación pueden optar a dichos cargos. Como señala el Fiscal General del Estado en su escrito de alegaciones, los aspectos a los que se refiere concretamente el Auto de planteamiento de esta cuestión de inconstitucionalidad —pertenencia a la Junta o comisión de gobierno y designación como Teniente de Alcalde— no están incluidos en el núcleo básico del mandato representativo y constituyen aspectos de la organización y estructura consistorial dentro de las potestades, no ilimitadas, del Alcalde. En efecto, tales nombramientos dependen de la voluntad de un tercero, el Alcalde de la corporación, voluntad que ha de ser ejercida en los términos y condiciones determinados al respecto por la Ley de bases de régimen local (arts. 23.1 y 125.1).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cuanto antecede, hemos de concluir que el nombramiento para cargos relacionados con el gobierno y la administración del municipio no se integra en el núcleo esencial de las funciones representativas del concejal. Se trata de ámbitos ajenos al ejercicio de la función representativa atribuida al mismo, lo que determina que el art. 23 CE no se vea aquí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Luis Ignacio Ortega Álvarez a la Sentencia relativa a la cuestión de inconstitucionalidad núm. 1490-2010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formulo el presente Voto concurrente por cuanto, pese a que comparto plenamente el fallo y la casi totalidad de la fundamentación del texto aprobado también con mi voto por la mayoría de este Tribunal, me siento en la obligación de exponer mi discrepancia en un aspecto concreto del mismo a fin de ser coherente con la posición mantenida durante su deliberación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ninguna duda me ofrece la conclusión a la que llega la Sentencia en el sentido de que el derecho fundamental protegido en el art. 23.2 CE no se ve concernido por la regulación establecida en el tercer párrafo del art. 73.3 LBRL. Sin embargo estimo que la Sentencia, cuya conclusión comparto, debía haber apurado las posibilidades de colaboración entre la jurisdicción constitucional y los órganos judiciales que ofrece un proceso con las características de la cuestión de inconstitucionalidad y, en tal sentido, avanzar un paso mas en la línea de razonamiento que se expresa en la Sentencia descartando la posibilidad de una interpretación del precepto cuestionado como la que se apunta en el Auto de planteamiento de la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toda su argumentación parte de una premisa, ya presente en la demanda que dio origen al proceso a quo, premisa que no es otra que entender que el párrafo tercero del art. 73.3 LBRL es de aplicación al supuesto de hecho que se plantea en la demanda, consistente básicamente en la integración en un nuevo equipo de gobierno municipal de un concejal que tiene la condición de no adscrito por haber abandonado previamente su grupo de procedencia. Dicho en otros términos es la interpretación que el órgano judicial, siguiendo lo señalado por el Abogado del Estado en su demanda, propone del precepto que cuestiona la que determina su aplicabilidad y, como consecuencia, su relevancia para la resolución del caso sometido a su enjuiciamiento. Dicha interpretación se centra en considerar que el párrafo tercero del art. 73.3 LBRL impediría que el concejal no adscrito fuese nombrado para determinados cargos en el equipo de gobierno municipal que no hubiera venido ostentando con anterioridad a su tránsito a la referida condición de no adscrito, impedimento o limitación que, a su vez, afectaría al núcleo del derecho al ejercicio de cargos públicos protegido por el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no son claras las razones que llevan al órgano judicial a sostener dicha interpretación, ya que la misma hace entera abstracción del precepto en su conjunto y subsume el supuesto de hecho sometido la consideración del órgano judicial en una previsión legal que, atendiendo a su contenido e interpretación sistemática, resulta ajena a aquél y, a partir de ahí, afirma la inconstitucionalidad de esa norma legal por vulnerar el art. 23.2 CE, vulneración que es correctamente rechazada en nuestra Sentencia, pese a lo cual estimo que la cuestión que se planteaba carecía de base en la medida en que la interpretación del precepto de la que se partía para plantearla es, a mi juicio, claramente cuestionable y de ello debería haberse dejado constancia también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el examen del precepto legal cuestionado permite, en mi criterio, rechazar la interpretación del sentido y alcance del tercer párrafo del art. 73.3 LBRL propugnado en el Auto de planteamiento de la presente cuestión de inconstitucionalidad. El precepto tiene a mi entender un sentido normativo claro pues introduce en nuestra legislación la figura del concejal no adscrito estableciendo la previsión de que, junto a los grupos políticos, puedan existir en una corporación local miembros no adscritos a ninguno de esos grupos, figura ésta del concejal no adscrito que también recoge la Ley de las Cortes Valencianas 8/2010, de 23 de junio, de régimen local de Valencia, en su art. 134.4 sin que la LBRL (ni tampoco la Ley de las Cortes Valencianas 8/2010) reconozca a tales concejales derecho alguno ni a constituir un nuevo grupo ni a integrarse en alguno de los existentes en la corporación. De este modo respecto a estos concejales no adscritos es posible predicar la inexistencia del derecho-deber de integrarse en un grupo político que, en principio, pesa sobre los restantes miembros de la corporación local. Directamente relacionada con tal imposibilidad de formar un nuevo grupo o integrarse en alguno de los existentes la norma establece además la limitación que ahora se cuestiona, la cual impide que los derechos económicos y políticos de los miembros no adscritos puedan ser superiores a los que ostentaban en su calidad de miembros del grupo en el que deberían haberse integrado o bien del grupo de procedencia que han abandonado.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Fácilmente se aprecia que nada de esto sucede en el proceso a quo en el que lo cuestionado han sido las resoluciones de la Alcaldía por las que se ha nombrado a un concejal no adscrito como miembro de la Junta de gobierno local, cuarto Teniente de Alcalde y Concejal delegado de medio ambiente y desarrollo sostenible, nombramientos todos ellos que no tienen porqué vincularse a la pertenencia a un determinado grupo municipal ni mucho menos, como se razona en la Sentencia, se integran en el ius in officium propio del concejal. Es por ello posible concluir que el diferente marco regulador establecido para los concejales no adscritos respecto a aquellos integrados en los grupos, consistente fundamentalmente en la imposibilidad de constituir un nuevo grupo municipal o integrarse en alguno de los existentes, con la consiguiente pérdida de facultades o beneficios que ello conlleva, encuentra su justificación precisamente en la falta de encuadramiento o el abandono del grupo político constituido por la formación electoral en cuyas filas concurrieron a las elecciones y por la que fueron elegidos. Esta falta de equiparación del concejal no adscrito con respecto a los integrados en el correspondiente grupo político está sometida a mayores concreciones en la forma que determine el reglamento orgánico municipal y supone otorgar relevancia jurídica a conductas que entran en contradicción con la, en principio, previsible adscripción al grupo político constituido por los representantes de la formación política con la que se concurrió a las elecciones.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el precepto cuestionado encuentra su pleno sentido en relación con la pérdida de facultades o beneficios que se derivan de la pertenencia a un grupo sin que haga referencia a cuantas facultades tiene atribuidas el concejal al servicio de la función representativa que desempeña, esto es, conservando los derechos de ejercicio individual que, como a todo concejal miembro de la corporación, le corresponden en su condición de representante político (en tal sentido, STC 169/2009, de 9 de julio, FJ 5). Así, es claro que el precepto modifica la posición del concejal, en cuanto que, al ser calificado legalmente como no adscrito, deja de ser miembro de un grupo político de los que integran la corporación con la consiguiente pérdida de facultades o beneficios vinculados a la previa pertenencia a un concreto grupo político pero, al no afectar al núcleo de las funciones representativas del concejal, no priva al representante de las facultades inherentes a su cargo. Limitación que, en cuanto relativa a la pertenencia al grupo político, lo que impide es que los concejales no adscritos puedan percibir o beneficiarse de los recursos económicos y materiales puestos a disposición de los grupos políticos de la corporación [así, lo dispuesto en el propio art. 73.3, segundo párrafo, LBRL; arts. 27 y 28 del reglamento de organización, funcionamiento y régimen jurídico de las entidades locales o, en el mismo sentido que los citados, art. 135.3 de la Ley de las Cortes Valencianas 8/2010] y que, por otro lado, tampoco puedan ejercer o intervenir en las actividades que, conforme a la propia legislación de régimen local, se canalizan a través de dichos grupos (al respecto, por ejemplo, imposibilidad de presentar individualmente mociones o propuestas de resolución o no integración en la junta de portavoces, arts. 114, 116 y 118 y 135 y 136, respectivamente, de la Ley de las Cortes Valencianas 8/2010).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los nombramientos discutidos en el proceso a quo resultan completamente ajenos al ámbito al que se viene haciendo referencia pues, en tanto que relacionados con la organización y estructura del gobierno municipal, dependen de la voluntad un tercero, el Alcalde de la corporación, voluntad ejercida en los términos y condiciones determinados por la ley (al respecto, arts. 23.1, 20.2 y 23.3 y 23.4 LBRL, respectivamente), esto es, con el único límite, en este caso, de que los nombrados hayan de ser concejales del Ayuntamiento. Resulta entonces que del estatuto jurídico de los miembros no adscritos no puede deducirse limitación alguna a este respecto dado que se deriva de lo dispuesto en el párrafo cuestionado —que sus derechos económicos y políticos no sean superiores a los que hubieran correspondido de permanecer en el grupo de procedencia— no se refiere a los que se ostentaban en tanto que vinculados a la condición de concejal sino solamente a aquellos que lo eran en atención a la cualidad de miembro de uno de los grupos municipales sin afectar, por tanto, ni al derecho a ejercer las funciones de concejal en condiciones de igualdad, derecho que, por lo demás, no puede extenderse hasta alcanzar a la configuración del equipo de gobierno municipal ni tampoco al derecho de los ciudadanos a participar en los asuntos públicos por medio de representantes democráticamente elegidos. De esta forma es claro que, tal y como nuestra doctrina ha definido la función representativa que constitucionalmente corresponde a los representantes en las corporaciones locales, el nombramiento para cargos relacionados con el gobierno y la administración del municipio en nada afecta a la relación jurídica representativa del concejal con independencia de que el mismo se encuentre integrado en un grupo político o tenga la condición de no adscrito, en cuanto que se trata de ámbitos ajenos al ejercicio de la función representativa atribuida al concejal, lo que determina que el art. 23.2 CE no se vea aquí concernido.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considero que los reproches dirigidos al precepto cuestionado se asientan sobre la premisa de que el mismo, al limitar indebidamente las eventuales atribuciones que corresponden al concejal no adscrito en razón de su condición legal, podría vulnerar el art. 23 CE, por lo que entiendo que una vez negada la premisa de este razonamiento, en los términos que han quedado expuestos, quedaba manifiestamente desprovista de fundamento la cuestión de inconstitucionalidad planteada, extremo que debería haberse establecido claramente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enero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