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28 de febrero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la cuestión de inconstitucionalidad núm. 2651-2005, promovida por el Juzgado de lo Contencioso-Administrativo núm. 1 de Cádiz, se discute la constitucionalidad del art. 46 de la Ley 13/2001, de 11 de diciembre, del Parlamento de Andalucía, de coordinación de policías locales.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21 de febrero de 2012 la Magistrada doña Elisa Pérez Vera comunicó a los efectos oportunos que se abstenía de intervenir en la deliberación y votación del indicado recurso de inconstitucionalidad, al haber participado, en su anterior condición de Presidenta del Consejo Consultivo de Andalucía, en la adopción del dictamen núm. 146-1999, de 25 de octubre, relativo al anteproyecto de ley de coordinación de los cuerpos de la policía local.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Elisa Pérez Vera, Magistrada de este Tribunal, en virtud de lo previsto en los arts. 80 de la Ley Orgánica del Tribunal Constitucional y 221.4 de la Ley Orgánica del Poder Judicial (LOPJ), se estima justificada la causa de abstención formulada, puesto que la mencionada Magistrada intervino, en calidad de Presidenta del Consejo Consultivo de Andalucía, en la adopción del dictamen emitido por dicho órgano sobre el anteproyecto de ley de coordinación de los cuerpos de la policía local, lo que puede integrarse en las causas 13 y 16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la causa de abstención formulada por doña Elisa Pérez Vera en la cuestión de inconstitucionalidad núm. 2651-2005, apartándola definitivamente del conocimiento de la misma.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