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4169-2010, promovido por doña María Josefa Uzkudun Etxenagusia, representada por el Procurador de los Tribunales don Javier J. Cuevas Rivas y asistida por la Letrada doña Onintza Ostolaza Arruaberrena, contra el Auto de 17 de agosto de 2009 dictado por la Sección Segunda de la Sala de lo Penal de la Audiencia Nacional en la ejecutoria núm. 77-1995; y contra la Sentencia 195/2010, de 24 de febrero de 2010, de la Sala de lo Penal del Tribunal Supremo en el recurso núm. 11182-2009P, que ratifica el Auto antedicho. Ha intervenido el Ministerio Fiscal y la Asociación Víctimas del Terrorismo.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fecha 14 de mayo de 2010 en la Oficina de Registro y Reparto Civil del Decanato de Madrid, y registrado en este Tribunal el 19 de mayo de 2010, el Procurador de los Tribunales don Javier J. Cuevas Rivas, en nombre y representación de doña María Josefa Uzkudun Etxenagusia,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María Josefa Uzkudun Etxenagusia fue condenada en tres procedimientos seguidos ante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27 de mayo de 1992, dictada por la Sección Tercera de la Sala de lo Penal de la Audiencia Nacional en el sumario núm. 48-1990 del Juzgado Central de Instrucción núm. 4, a la pena de diez años de prisión por un delito de utilización de sustancias o aparatos explosivos.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núm. 5/1994, de 1 de febrero, dictada por la Sección Segunda de la Sala de lo Penal de la Audiencia Nacional en el sumario núm. 18-1991 del Juzgado Central de Instrucción núm. 2, a la pena de trece años de prisión por un delito de terrorismo.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núm. 38/1995, de 9 de junio, dictada por la Sección Segunda de la Sala de lo Penal de la Audiencia Nacional, en el sumario núm. 14-1993 del Juzgado Central de Instrucción núm. 5, a las siguientes penas: por un delito de pertenencia a banda armada, a la pena de once años de prisión mayor; por un delito de atentado, en grado de tentativa, a la pena de doce años de prisión mayor; por un delito de depósito de armas de guerra, a la pena de once años de prisión mayor; por un delito de tenencia de explosivos, a la pena de once años de prisión mayor: por un delito continuado de falsificación de documento oficial, a la pena de cinco años de prisión menor; por un delito continuado de falsificación de documento de identidad, a la pena de cinco meses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Auto de 4 junio de 1996 de la Sección Segunda de la Sala de lo Penal de la Audiencia Nacional se declaró no haber lugar a la revisión de la Sentencia núm. 38/1995, de 9 de junio, dictada en el sumario núm. 14-1993 del Juzgado Central de Instrucción núm. 5, según el nuevo Código penal (CP)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17 de julio de 2000, la Sección Segunda de la Sala de lo Penal de la Audiencia Nacional reconoció en sus fundamentos jurídicos, de conformidad con lo dispuesto en el art. 70.2 CP 1973, la procedencia de refundir las condenas impuestas a la actora, acordándose en su parte expositiva fijar en un máximo de treinta años el periodo de privación de libertad a imponer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centro penitenciario de Albolote redactó el 22 de febrero de 2008 un oficio de cálculo de liquidación de condena, en el que, teniendo en cuenta los beneficios acumulados de redención ordinaria y extraordinaria de penas, se fijaba como fecha de cumplimiento definitivo el 27 de agosto de 2009. El Ministerio Fiscal se opuso, en fecha 17 de julio de 2009, a dicha liquidación al entender que era de aplicación la doctrina contenida de la STS de la Sala Segunda núm. 197/2006, de 28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mediante Auto de 17 de agosto de 2009, dictado en la ejecutoria núm. 77-1995, sumario núm. 14-1993, procedente del Juzgado Central de Instrucción núm. 5, la Sección Segunda de la Sala Penal de la Audiencia Nacional fijó como fecha de licenciamiento el 5 de febrero de 2021, en aplicación de la doctrina de la referida STS núm.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dicho Auto de 17 de agosto de 2009 la actora interpuso recurso de casación ante la Sala de lo Penal del Tribunal Supremo, que vino a ser desestimado por la Sentencia núm. 195/2010, de 24 de febrero, notificada el 13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Interpuesto por la actora incidente de nulidad de actuaciones contra la anterior STS de 24 de febrero de 2010, éste fue admitido a trámite mediante providencia de la Sala de lo Penal del Tribunal Supremo de 11 de mayo de 2010 (folio 113 de las actuaciones), notificada el 18 de mayo de 2010 (folio 116 de las actuaciones), debido a que las cuestiones planteadas eran las mismas que las que fueron objeto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los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sin indefensión (art. 24.1 CE), a un proceso con todas las garantías (art. 24.2 CE), así como de los derechos reconocidos por el art. 13 del Convenio europeo para la protección de los derechos humanos y las libertades fundamentales (CEDH) y por el art. 14.5 del Pacto internacional de derechos civiles y políticos (PIDCP), todo ello en relación con 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recurrente que las resoluciones impugnadas acuerdan la aplicación de la nueva doctrina de la Sala de lo Penal del Tribunal Supremo sentada en la Sentencia núm. 197/2006, de 28 de febrero, —que establece un nuevo criterio en cuanto al cómputo de las redenciones por trabajo que empeora la situación del reo y obliga al cumplimiento íntegro de la condena de treinta años— la cual se encuentra recurrida en amparo y pendiente de resolución, dándose además la circunstancia de que el caso de la recurrente es distinto del que fue objeto de análisis y resolución en la referida STS 197/2006, y ello en la medida en que el nuevo criterio se plantea aquí en la liquidación de condena realizada por el centro penitenciario, habiéndose aplicado, hasta ese momento la fórmula resultante del art. 70.2 CP 1973, y existiendo respecto de la actora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motivo de amparo se aduce la vulneración del principio de legalidad (art. 25 CE, en relación con el art. 9.1 CE), por la interpretación realizada por la Audiencia Nacional de los arts. 70.2 y 100 CP 1973, así como de los arts. 66 y 71.3 del reglamento de prisiones de 1956 y del art. 202 del reglamento penitenciario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recurrente la interpretación sentada por la Sala de lo Penal del Tribunal Supremo en su Sentencia núm. 197/2006, de 28 de febrero, y aplicada en el presente caso por la Audiencia Nacional, es ajena al tenor literal de dichas normas, a las pautas axiológicas que conforman el ordenamiento constitucional, a los criterios mínimos que impone la lógica jurídica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 sin que concurra ningún nuevo elemento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y cuarto motivos de amparo denuncia el recurrente la vulneración del derecho a la tutela judicial efectiva sin indefensión (art. 24.1 CE), en cuanto garantiza la intangibilidad de las resoluciones judiciales firmes,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recurrente que la nueva interpretación del cómputo de las redenciones sobre la totalidad de la condena que realiza la Sala de lo Penal del Tribunal Supremo en su Sentencia núm. 197/2006, de 28 de febrero, aplicada en su caso por la Audiencia Nacional y por el Tribunal Supremo en las resoluciones impugnadas en amparo, le genera indefensión e inseguridad jurídica, puesto que las redenciones aprobadas por los Juzgados de Vigilancia Penitenciaria, intangibles y firmes, aplicadas (como se venía haciendo) al tope de treinta años, suponían una expectativa de importante acortamiento de su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sostiene el carácter firme e intangible del Auto de 17 de julio de 2000 de la Sección Segunda de la Sala de lo Penal de la Audiencia Nacional, que acordó refundir las penas impuestas a la actora, de conformidad con lo dispuesto en el art. 70.2 CP 1973, estableciéndose un límite máximo de cumplimiento de treinta años. Así como del Auto de 4 junio de 1996 de la Sección Segunda de la Sala de lo Penal de la Audiencia Nacional, por el que, todavía sin haberse dictado el Auto de refundición de condenas, se denegó la posibilidad de aplicar a la condenada las normas del Código penal de 1995. Esta última resolución es, en opinión de la actora, firme e intangible, en la medida en que se hizo teniendo en consideración una liquidación de condena realizada por el centro penitenciario de Almería el 16 de abril de 1996, la cual tomó como referencia, de conformidad con el art. 70.2 CP 1973, la condena de treinta años y respecto de ella aplica las redenciones obtenidas hasta el momento y las que pudiera adquirir en el futuro. También invoca la existencia de una liquidación de condena realizada por el centro penitenciario de Albolote el 22 de febrero de 2008 en la que se fijaba como fecha de cumplimiento definitivo el 27 de agosto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quinto motivo de amparo se aduce la lesión del principio de legalidad (art. 25.1 CE, en relación con el art. 9.3 CE, así como el art. 7 CEDH y el art. 15 PIDCP), por aplicación retroactiva de una ley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por la recurrente que las resoluciones judiciales impugnadas, al seguir el nuevo criterio establecido por la Sala de lo Penal del Tribunal Supremo en su Sentencia núm. 197/2006, de 28 de febrero, están aplicando retroactivamente el art. 78 CP 1995 a un penado bajo el Código penal de 1973, norma ésta que el recurrente considera como ley más favorable, en la medida en que las redenciones incidían sobre la liquidación de condena, acortando el tiempo de internamiento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lesión del derecho a la igualdad en la aplicación de la ley (art. 14 CE), en relación con el art. 14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la recurrente que las resoluciones judiciales impugnadas incurren en un injustificado y arbitrario cambio de criterio al aplicar la Sentencia de la Sala de lo Penal del Tribunal Supremo núm. 197/2006, de 28 de febrero, que rompe con la jurisprudencia anterior al respecto,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séptimo motivo de amparo se alega la vulneración del derecho a la libertad (art. 17.1 CE), en relación con los arts. 5 y 7.1 CEDH y los arts. 9.1 y 5 y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resaltar que, conforme a la doctrina de este Tribunal, la redención de penas por el trabajo afecta al derecho a la libertad personal, se sostiene por el recurrente, con cita del Voto particular a la Sentencia de la Sala de lo Penal del Tribunal Supremo núm. 197/2006, de 28 de febrero, que el mencionado cambio de criterio jurisprudencial contra reo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octavo motivo de amparo, el recurrente alega la vulneración del art. 25.2 CE, en relación con las “Reglas mínimas para tratamiento de los reclusos” elaboradas en el primer Congreso de las Naciones Unidas sobre prevención del delito y tratamiento del delincuente (Ginebra, 1955) y el Pacto internacional de derechos civiles y políticos. Se aduce que, de conformidad con el art. 25.2 CE y la citada normativa internacional, las penas privativas de libertad han de estar orientadas a la reinserción social, fin al que se orienta la redención de penas por el trabajo como instrumento de tratamiento penitenciario, principios y normas que resultan vulnerados por la interpretación realizada por el Tribunal Supremo en su Sentencia núm. 197/2006, de 28 de febrero, aplicada por la Audiencia Nacional y el Tribunal Supremo en las resoluciones impugnadas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abril de 2011 la Sala Segunda de este Tribunal acordó la admisión a trámite de la demanda de amparo y, a tenor de lo dispuesto en el art. 51 de la Ley Orgánica del Tribunal Constitucional (LOTC), requerir atentamente a la Sección Segunda de la Sala de lo Penal de la Audiencia Nacional para que en el plazo de diez días remitiera testimonio de la ejecutoria núm. 77-1995 (dimanante del sumario núm. 14-1993 del Juzgado Central de Instrucción núm. 5),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presentó su escrito de alegaciones en este Tribunal el 21 de septiembre de 2011, en el que ratifica las formuladas en la demanda de amparo, las cuales resume, añadiendo, respecto del motivo segundo, la íntima imbricación existente entre los principios de legalidad y de seguridad jurídica, y que, en aplicación de la doctrina contenida en la STC 57/2008, de 28 de abril, ante la ausencia de normas que determinen la interpretación sobre el abono de prisión provisional y redenciones, la misma nunca puede hacerse en un sentido perjudicial para 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en este Tribunal su escrito de alegaciones el 3 de octubre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debe ser rechazada la pretendida vulneración del principio de legalidad penal recogido en el art. 25.2 CE porque, como reiteradamente ha destacado este Tribunal, dicho precepto constitucional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y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 tampoco vulneración del principio de legalidad penal conectado al de irretroactividad de las normas penales y restrictivas de derechos, pues no tiene fundamento alguno sostener que se han vulnerado dicho principio de irretroactividad de la ley penal por haber hecho aplicación del contenido del art. 78 CP 1995 bajo el ropaje aparente del art. 70.2 CP 1973, toda vez que el precepto que se ha aplicado ha sido siempre el art. 70.2 CP 1973, vigente al tiempo de comisión de los hechos, y sobre el que ha recaído la interpretación sentada en la Sentencia de la Sala de lo Penal del Tribunal Supremo núm. 197/2006, de 28 de febrero, y no el art. 78 CP 1995. No habiendo apariencia de una interpretación normativa extensiva o in malam partem, ni una aplicación analógica in peius, no corresponde al Tribunal Constitucional decidir cual de las posibles interpretaciones es la más adecuada a la norma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lesión del derecho fundamental a la igualdad en la aplicación de la ley que garantiza el art. 14 CE, ante todo porque el órgano judicial que ha dictado las resoluciones impugnadas en amparo es distinto del que ha dictado la Sentencia cuya doctrina ha generado, supuestamente, la situación personal discriminatoria; y, en segundo término porque, aun cuando hubiera existido en la Sala de lo Penal del Tribunal Supremo el criterio de apartarse de una anterior línea jurisprudencial uniforme, no cabe sino reconocer que la Sentencia en cuestión se fundamenta en un conjunto de razonamientos en interpretación de la legalidad aplicable al caso que, desde la perspectiva de la racionalidad, justifican dicho eventual cambio de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tampoco aprecia el Fiscal una vulneración autónoma del derecho a la libertad personal (art. 17.1 CE), más allá de lo que se argumentará a continuación a propósito del derecho a la intangibilidad de las resoluciones judiciales firmes; ni de los derechos a la defensa (art. 24.1 CE) y a un proceso con las debidas garantías (art. 24.2 CE), al haber obtenido la actora una respuesta suficiente a sus motivos de casación en la STS 195/2010; es más, en su opinión, podría incluso concurrir la causa de inadmisión de falta de agotamiento de la vía previa de recurso [art. 50.1 a) y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lo que resulta relevante según el Fiscal, como se desprende de los motivos tercero y cuarto de la demanda de amparo, es la aplicación del nuevo criterio jurisprudencial surgido de la citada Sentencia de la Sala de lo Penal del Tribunal Supremo núm. 197/2006, de 28 de febrero, a situaciones ya reconocidas por resoluciones firmes, en referencia al Auto de 17 de julio de 2000 de la Sección Segunda de la Sala de lo Penal de la Audiencia Nacional que refundió las condenas impuestas al recurrente y señaló como pena única a cumplir la de treinta años, así como a la liquidación de condena realizada por el centro penitenciario de Albolote, remitida a la Sala el 22 de febrero de 2008, que siguió a ese Auto con aplicación de las redenciones que se iban produciendo (antes de dictarse las resoluciones judiciales impugnadas en amparo), lo que resulta perjudicial para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para el Fiscal, las liquidaciones de condena no parece que puedan ser calificadas como resoluciones judiciales de naturaleza intangible, el Auto de 17 de julio de 2000 en el que se fija refundición y los criterios para la ejecución de condena si debe reputarse como firme e intangible, de manera que se impide la revisión del criterio fijado en el mismo en virtud de una jurisprudencia posterior porque ello, al ocasionar un evidente perjuicio penológico a la demandante de amparo, rompe con sus legítimas expectativas, lesiona su derecho a la intangibilidad de las resoluciones judiciales firmes, que forma parte del derecho a la tutela judicial efectiva garantizado por el art. 24.1 CE, y supone asimismo una interpretación retroactiva desfavorable para el reo en la ejecución de las penas, lo que determina la vulneración del principio de legalidad penal (art. 25.1 CE). A estas vulneraciones debe añadirse, según el Fiscal, y como consecuencia inexcusable de las mismas, la vulneración del derecho a la libertad personal (art. 17.1 CE), por cuanto la recurrente, en vez de obtener en la fecha prevista el licenciamiento definitivo de su condena, lo obtendría en fecha muy posterior por aplicación de esa nueva y desfavorable interpretación de la normativa realizada por la Sala de lo Penal del Tribunal Supremo en su Sentencia núm. 197/2006, de 28 de febrero, aplicada por la Audiencia Nacional en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la estimación del amparo, en lo referente a declarar vulnerado el derecho a la tutela judicial efectiva en su vertiente intangibilidad de las resoluciones judiciales firmes (art. 24.1 CE), en conexión con el principio de legalidad y el derecho a la irretroactividad de interpretaciones desfavorables para el reo (art. 25.1 CE) y el derecho a la libertad personal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del otorgamiento del amparo ha de ser, según el Fiscal, la anulación de las resoluciones impugnadas, para que se dicte nueva resolución por la Sección Segunda de la Sala de lo Penal de la Audiencia Nacional respetuosa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Asociación Víctimas del Terrorismo presentó en este Tribunal su escrito de alegaciones el 22 de septiembre de 2011, en el que solicita la inadmisión del recurso de amparo presentado,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asociación, en primer lugar, respecto de la alegada vulneración del derecho a la tutela judicial efectiva sin indefensión (art. 24.1 CE) y de los derechos a la defensa y a un proceso con todas las garantías (art. 24.2 CE), que el cambio jurisprudencial operado desde la STS 197/2006, de 28 de febrero, no supone vulneración del derecho fundamental alguno desde el momento en que la actora se ha servido del sistema de recursos jurisdiccionales legalmente establecido. Respecto de la aducida vulneración del principio de legalidad (art. 25.1 CE, en relación con el art. 9.3 CE), afirma que las resoluciones impugnadas ni modifican ni niegan los beneficios penitenciarios derivados de la redención de penas, sino que tan sólo establecen la forma correcta en que deben ser aplicados respetando al límite legalmente establecido de estancia en prisión de treinta años, de manera que no se vulnera el principio de legalidad ni el de seguridad jurídica. Respecto de la pretendida vulneración de los derechos a la tutela judicial efectiva sin indefensión y a la libertad (arts. 24.1 y 17.1 CE) en su vertiente de intangibilidad de resoluciones judiciales firmes, en relación con los principios de legalidad y seguridad jurídica, afirma, en primer lugar, que las resoluciones que aprueban liquidaciones de condena no constituyen resoluciones judiciales firmes; que no se está enervando el derecho de la actora a no permanecer en prisión más allá del límite máximo de treinta años ni la aplicación de los beneficios penitenciarios obtenidos. Respecto de la posible lesión del principio de legalidad (art. 25.1 CE, en relación con el art. 9.3 CE), sostiene que el cambio jurisprudencial operado no supone la creación de norma legal alguna, por lo que difícilmente puede verse afectado el principio de irretroactividad. Sobre la pretendida vulneración del derecho fundamental a la igualdad ante la ley (art. 14 CE), afirma que la interpretación realizada por la STS 197/2006 no puede tildarse de irrazonable, ni de arbitraria, ni de lógica, habiéndose realizado el cambio de orientación respecto de la STS 529/1994, de 8 de marzo, la cual no fue reiterada en la forma prevista por el artículo 1.6 del Código civil. Por último, en lo que hace a la invocada vulneración del vulneración del art. 25.2 CE, en relación con las “Reglas mínimas para tratamiento de los reclusos” elaboradas en el primer Congreso de las Naciones Unidas sobre prevención del delito y tratamiento del delincuente (Ginebra, 1955) y el Pacto internacional de derechos civiles y políticos, sostiene la Asociación Víctimas del Terrorismo que la reinserción no es el único fin de la pena, sino que éste debe ser armonizado con otros como el de protección social; además la finalidad de socializadora opera con carácter orientativo sobre la forma de ejecutar la condena, no sobre su extensión, definida esta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enero de 2012, el Pleno, de conformidad con lo establecido en el art. 10.1 n) LOTC y a propuesta de la Sala Segunda,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marzo de 2012,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17 de agosto de 2009 dictado por la Sección Segunda de la Sala de lo Penal de la Audiencia Nacional en la ejecutoria núm. 77-1995, y contra la Sentencia 195/2010, de 24 de febrero de 2010, dictada por la Sala de lo Penal del Tribunal Supremo en el recurso núm. 11182-2009P, que ratifica el Auto antedicho, y ello conforme al criterio de la Sentencia núm. 197/2006, de 28 de febrero, de la Sala Segunda del Tribunal Supremo, según la cual,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de las infracciones y sanciones en relación con la irretroactividad de las normas sancionadoras desfavorables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presentado, por entender que la aplicación del nuevo criterio jurisprudencial fijado en la referida Sentencia 197/2006 del Tribunal Supremo, supone la vulneración de los derechos fundamentales consagrados en los arts. 17.1, 24.1 y 25.1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Víctimas del Terrorismo, por su parte, interesa la inadmisión del recurso de amparo presentado, al no haberse producido vulneración de derecho alguno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 la primera queja formulada en la demanda, bajo la invocación de los derechos a la tutela judicial efectiva sin indefensión (art. 24.1 CE) y a un proceso con todas las garantías (art. 24.2 CE), lo que se viene a denunciar es la vulneración del derecho a un recurso efectivo y a la segunda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esta queja no puede prosperar puesto que el recurrente —en contra de lo que sostiene— sí tuvo acceso al recurso legalmente previsto (el recurso de casación), que no fue inadmitido sino resuelto y desestimado por Sentencia de 24 de febrero de 2010 —que también es objeto del presente recurso—. Tanto en esta última resolución, como en el Auto de 17 de agosto de 2009 del Tribunal sentenciador, se rechazaron expresamente los motivos aducidos por la actora en apoyo de su pretensión permitiendo así al penado conocer la ratio decidendi de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motivos segundo y quinto de su demanda la actora denuncia la supuesta vulneración del principio de legalidad penal desde la doble perspectiva de la ilegitimidad del nuevo criterio interpretativo y de la aplicación retroactiva de una ley desfavorable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aquí la demandante, desde diversas perspectivas constitucionales, la cuestión de fondo, esto es, la aplicación a las condenas privativas de libertad de un nuevo criterio jurisprudencial, adoptado por el Tribunal Supremo en la interpretación de los arts. 70.2 y 100 del Código penal (CP) de 1973 y preceptos concordantes del reglamento penitenciario, en relación con el cómputo de la redención de penas por trabajo en penas acumuladas a las que se ha fijado, según prevé el Código penal, un límite máximo de cumplimiento de treinta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la forma de cumplimiento de las condenas impuestas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no pueden ser compartidas, dado que el contenido de los derechos alegados no tiene el alcance expresado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CP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que era posible a la vista del tenor literal de los arts. 70.2 y 100 CP 1973 y el art. 988 de la Ley de enjuiciamiento criminal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el motivo sexto de la demanda de amparo, tiene que ver con el contenido del derecho a la igualdad en la aplicación de la ley (art. 14 CE). Sin embargo, tampoco desde esta perspectiva puede apreciarse en el presente caso la vulneración denunciada. Como señala el Ministerio Fiscal, las resoluciones impugnadas se limitan a aplicar la doctrina sentada por el Tribunal Supremo, máximo intérprete de la ley, justificando razonadamente el cambio de criterio sobre la forma del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hay que añadir que para hacer el juicio de igualdad es necesaria la aportación de un término de comparación adecuado, circunstancia esta que no concurre en la presente demanda de amparo en la que no se aporta resolución alguna dictada por el órgano sentenciador —Sección Segunda de la Sala de lo Penal de la Audiencia Nacional— en la que se resolviese de manera diferente.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tercer y cuarto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afirma en estos motivos la intangibilidad de diversas resoluciones. Primero, del Auto de 4 junio de 1996 de la Sección Segunda de la Sala de lo Penal de la Audiencia Nacional, que declaró no haber lugar a la revisión de la Sentencia núm. 38/1995, de 9 de junio, dictada en el sumario núm. 14-1993 del Juzgado Central de Instrucción núm. 5, dictada en la referida causa según el nuevo Código penal de 1995. Respecto de esta resolución judicial la actora sostiene que es firme e intangible y que se hizo teniendo en consideración una liquidación de condena realizada por el centro penitenciario de Almería el 16 de abril de 1996 la cual tomó como referencia, de conformidad con el art. 70.2 CP 1973, la condena de treinta años y respecto de ella aplica las redenciones obtenidas hasta el momento y las que pudiera adquirir en el futuro. En segundo lugar, también otorga el atributo de la intangibilidad de las resoluciones judiciales firmes al Auto de 17 de julio de 2000 de Sección Segunda de la Sala de lo Penal de la Audiencia Nacional, que reconoció en su fundamento jurídico, de conformidad con lo dispuesto en el art. 70.2 CP 1973, la procedencia de refundir las condenas impuestas a la actora, acordándose en su parte expositiva fijar en un máximo de treinta años el periodo de privación de libertad a imponer a la misma. En tercer lugar, también se invoca como intangible la liquidación de condena realizada el 22 de febrero de 2008 por el centro penitenciario de Albolote, fijándose como fecha de cumplimiento definitivo la de 27 de agosto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también este razonamiento del demandante por considerar que no es de recibo que, establecidos unos criterios de interpretación normativa para fijar la refundición de condena y establecidos ellos en resolución judicial, pudieran variarse en virtud de una posterior resolución que interpreta de otra manera las normas atinentes, como lo hacen las resoluciones judiciales ahora recurridas en amparo. La resolución judicial firme en la que considera el Fiscal que dichos criterios quedaron establecidos de forma intangible sería el referido Auto de 17 de julio de 2000 de la Sección Segunda de la Sala de lo Penal de la Audiencia Nacional, que reconoció en su fundamento jurídico, de conformidad con lo dispuesto en el art. 70.2 CP 1973, la procedencia de refundir las condenas impuestas a la actora, acordándose en su parte expositiva fijar en un máximo de treinta años el periodo de privación de libertad a imponer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Uzkudun Etxenagusia fue condenada en mayo de 1992, febrero de 1994 y junio de 1995 a varias penas de prisión y arresto mayor, tras ser considerada autora de diversos delitos que se relacionan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entrada en vigor del Código penal de 1995, a fin de determinar si su aplicación le era más favorable (art. 2.2), el Tribunal sentenciador recabó del centro penitenciario de Almería donde cumplía condena la certificación prevista en su disposición transitoria tercera. En ella se hace referencia a los beneficios penitenciarios que el penado había obtenido hasta ese momento y las fechas previstas de cumplimiento con cómputo futuro de tales beneficios penitenciarios. Contrastados tales datos con las penas previstas para los hechos en el nuevo Código penal, el Tribunal acordó, por Auto de 4 de junio de 1996, que no procedía revisar las penas impuestas al demandante con el siguiente razonamiento: “Debe entenderse, como consecuencia de la desaparición en el nuevo Código de la redención de penas por el trabajo y por la necesidad de aplicación de las normas completas de uno u otro Código (aplicación no fragmentaria de las normas prevista en la DT 2ª) que, tampoco procederá la revisión cuando la antigua pena por aplicación de los beneficios penitenciarios del artículo 100 del C.P. vigente y normas complementarias equivalga en términos de cumplimiento real a una pena que también sea imponible, es decir que se encuentre dentro del ámbito punitivo que establezca la nueva norma, sin que en este caso tampoco proceda hacer una individualización de la pena a tenor del nuevo Código, lo que sólo se producirá cuando efectivamente, después de un análisis global previsto en la DT 5ª haya de revisarse la pena. SEGUNDO.- En el caso que nos ocupa, precisamente del análisis global a que se hace referencia en el anterior, resulta que la pena impuesta en la presente causa no resulta revisable según el nuevo Código Penal”, razón ésta por la que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Puesto que había sido condenada en diversos procesos por hechos que pudieron ser objeto de uno sólo, el Tribunal sentenciador, por Auto de 17 de julio de 2000, procedió a fijar en treinta años el límite máximo de cumplimiento de las condenas, de conformidad con lo dispuesto en el art. 988 LECrim y el art. 70, regla segunda,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decisión, el centro penitenciario de Albolote practicó el 22 de febrero de 2008 la liquidación provisional de las condenas impuestas a la demandante, según la cual, una vez descontado el tiempo que permaneció en prisión preventiva por dichas causas acumuladas, el demandante extinguiría sus condenas el día 27 de agosto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embargo, finalmente, mediante Auto de 17 de agosto de 2009, dictado en la ejecutoria núm. 77-1995, sumario núm. 14-1993, procedente del Juzgado Central de Instrucción núm. 5, la Sección Segunda de la Sala Penal de la Audiencia Nacional fijó como fecha de licenciamiento el 5 de febrero de 2021, en aplicación de la doctrina emanada de la referida STS núm. 197/2006, de 28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ninguna de las resoluciones judiciales a las que se refiere el recurrente y el Ministerio Fiscal puede derivarse el efecto de intangibilidad respecto al criterio de cómputo de las redenciones pretendido. Ninguna de ellas realiza pronunciamiento alguno sobre esta cuestión en el fallo, ya que su objeto era otro, ni incorporan tal criterio como ratio decidendi o fundamento determinante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en los fallos de las referidas resoluciones se realiza pronunciamiento alguno acerca del criterio de cómputo de las redenciones (porque no era éste su objeto), ni de su fundamentación jurídica puede concluirse que la decisión de no revisar las condenas y de fijar un límite máximo de treinta años de privación de libertad se sustentaran de manera clara en un determinado criterio de cómputo de las redenciones que resulte determinante o decisivo para considerar o no más favorable el Código penal de 1973. Así, ni el Auto de 4 de junio de 1996, que acordó no haber lugar a la revisión de la Sentencia según el nuevo Código penal de 1995, ni el Auto de 17 de julio de 2000 que acordó fijar en un máximo de treinta años el período de privación de libertad a imponer a la actora, aprueban estrictamente liquidación de condena alguna, ni en ellos se decide de manera incontrovertible acerca del criterio de cómputo de las redenciones, ni tampoco se incorpora dicho criterio como ratio decidendi, por lo que no puede afirmarse que de estas resoluciones se derive una situación consolidada e intangible sobre esta cuestión. Siendo así, difícilmente podrá afirmarse que las resoluciones recurridas ignoren, o pongan en cuestión la firmeza e intangibilidad de lo decidido en los Autos señalados. El posterior Auto de 17 de agosto de 2009 que fijó la fecha de licenciamiento definitivo no dejó, pues, sin efecto dichas resoluciones sino que computó las redenciones sucesivamente sobre las penas impuestas a efectos de liquidación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las causas expresadas, la vulneración del derecho a la libertad personal (art. 17.1 CE) invocada en el motivo séptimo del presente recurso.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misma suerte desestimatoria debe seguir la queja plasmada en el último motivo de amparo de la demanda según el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doña María Josefa Uzkudun Etxenagusía.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4169-2010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decisión mayoritaria debo explicitar mi desacuerdo con los fundamentos y el fallo de la presente Sentencia, de la que he sido Ponente y es en esa condición en la que recojo en ella una opinión mayoritaria contraria a mi criterio. En cuanto a los motivos de mi desacuerdo me remito a la opinión discrepante que he dejado expresada en el recurso de amparo avocado núm. 7325-2006, donde razono mi convencimiento de que en este asunto se han vulnerado los derechos fundamentales reconocidos al recurrente por los arts. 17.1 y 25.1 CE, lo que debería haber llevado a este Tribunal a otorgar el amparo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