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Primera del Tribunal Constitucional, compuesta por don Pascual Sala Sánchez, Presidente, don Javier Delgado Barrio, don Manuel Aragón Reyes, don Pablo Pérez Tremps y doña Adela Asua Batarrita,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EN NOMBRE DEL REY</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la siguiente</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S E N T E N C I A</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9432-2006, promovido por la entidad mercantil Acqua-Medicina y Cirugía Estética, S.L., representada por la Procuradora de los Tribunales doña Almudena Gil Segura y asistida por el Abogado don Ricardo Ibáñez Castresana, contra la Sentencia de 14 de julio de 2006 de la Sección Octava de la Sala de lo Contencioso-Administrativo del Tribunal Superior de Justicia de Madrid, que desestimó el recurso contencioso-administrativo interpuesto contra la resolución de la Consejería de Sanidad de la Comunidad Autónoma de Madrid de 31 de julio de 2003, a su vez desestimatoria del recurso de reposición presentado contra la resolución de 5 de marzo de 2003 adoptada en el expediente sancionador núm. 66-2002. Ha intervenido el Ministerio Fiscal. Ha comparecido la Comunidad Autónoma de Madrid defendida por el Letrado don Robert Da Costa López. Ha sido Ponente la Magistrada doña Adela Asua Batarrita, quien expresa el parecer de la Sala.</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17 de octubre de 2006, la entidad mercantil Acqua-Medicina y Cirugía Estética, S.L.,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relevantes para la resolución de este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julio de 2002 el Servicio de ordenación y asistencia farmacéutica de la Comunidad Autónoma de Madrid llevó a cabo una inspección del local sito en la planta baja del número 80 de la calle Núñez de Balboa de Madrid, en el que la sociedad mercantil Acqua Medicina y Cirugía Estética, S.L., desarrollaba su actividad. En el acta levantada con motivo de dicha inspección, tras consignar su resultado, se hizo constar que se informaba a la entidad mercantil de que en el plazo de diez días podía formular alegaciones, lo que ésta llevó a cabo mediante escrito presentado el 31 de julio de 2002, aunque el mismo, por ignoradas razones, no fue incorporado por la Administración al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orden de 12 de noviembre de 2002, el Director general de farmacia y productos sanitarios de la Comunidad Autónoma dispuso la iniciación de un expediente sancionador contra la mencionada mercantil. Dicho acuerdo de incoación fue notificado el 16 de diciembre de 2002 por medio de correo certificado con acuse de recibo, en la persona de una vecina del inmueble sito en la Avenida de Machupichu núm. 11 de Madrid, dirección a la que fue remitido por ser el domicilio fiscal de la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5 de marzo de 2003 el Consejero de Sanidad dictó una orden en la que se expresaba que, al no haber efectuado la parte interesada alegaciones sobre el contenido del acuerdo de iniciación del procedimiento, dicho acuerdo debía ser considerado como propuesta de resolución, según lo dispuesto en el art. 6.2 a) del Decreto 245/2000, de 16 de noviembre, por el que se aprueba el Reglamento para el ejercicio de la potestad sancionadora por la Administración pública de la Comunidad de Madrid. Como consecuencia de lo anterior, en la referida orden se procedió a sancionar la comisión de tres infracciones tipificadas en la Ley 25/1990, de 20 de diciembre, del medicamento: i) Con multa de 30.051 euros, la comisión de una falta muy grave del art. 108.2 c) l, consistente en la adquisición, prescripción y dispensación de medicamentos no autorizados por la Administración sanitaria. ii) Con multa de 15.025 euros, la comisión de una falta grave del art. 108.2 b) 21, consistente en la prescripción de un tratamiento farmacológico a base de sustancias medicinales cuya prescripción simultánea está prohibida en la Orden de 14 de febrero de 1997. iii) Con multa de 15.025 euros, la comisión de una falta grave del art. 108.2 b) 17, consistente en connivencia con oficinas de farmacia para la elaboración y dispensación de los tratamientos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orden sancionadora se intentó notificar en una primera ocasión, sin éxito, en el domicilio antes mencionado de la Avenida de Machupichu núm. 11 de Madrid. Tras ello, la notificación se realizó en el local de la compañía sito en el bajo de la calle Núñez de Balboa, núm. 80, de Madrid, lugar donde se había llevado a cabo la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acuerdo sancionador interpuso la interesada recurso de reposición, alegando: i) Falta de incorporación al expediente administrativo del escrito de alegaciones presentado en los diez días siguientes a la inspección y la notificación del acuerdo de iniciación del expediente sancionador, con la consecuente omisión del trámite de alegaciones. ii) Caducidad del expediente sancionador. iii) Prescripción de las supuestas infracciones. iv) Inexistencia de las deficiencias imputadas, solicitando al respecto la práctica de prueba pericial. v) Vulneración del principio de proporcionalidad. vi) Vulneración de los principios non bis in idem y de prejudicialidad penal, pues por los mismos hechos y contra las mismas personas se tramitaban las diligencias previas núm. 1104-2002 del Juzgado de Instrucción núm. 1 de Leganés.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desestimado por la Consejería de Sanidad mediante resolución de 31 de julio de 2003, denegándose la prueba pericial solicitada por no estimar apropiada ni pertinente para la determinación de los hechos, ya que los mismos habían resultado acreditados a través de las actas de inspección. No obstante, en la misma resolución se acordó suspender la ejecución de la orden hasta que recayera resolución judicial en las diligencias previas núm. 1104-2002 del Juzgado de Instrucción núm. 1 de Leganés, incoadas con motivo de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dicha resolución se interpuso recurso contencioso-administrativo, formulando, en síntesis, las siguientes alegaciones: i) Falta de incorporación al expediente administrativo del escrito de alegaciones presentado en los diez días siguientes a la inspección. ii) Falta de notificación del acuerdo de iniciación del expediente sancionador y omisión del trámite subsiguiente de alegaciones. iii) Prescripción de las supuestas infracciones. iv) Caducidad del expediente sancionador. v) Caducidad del acta de inspección. vi) Vulneración del principio non bis in idem y de la prejudicialidad penal, pues por los mismos hechos y contra las mismas personas se tramitaban las diligencias previas ya indicadas. vii) Inexistencia de las deficiencias imputadas (al respecto se aduce que los medicamentos hallados en la clínica eran de uso debidamente autorizado, se expone que la prescripción de tratamientos no ha infringido la Orden de 14 de febrero de 1997 y se niega que a los pacientes se les indicara un determinado establecimiento en el que podían encargar la elaboración de la correspondiente fórmula magistral). viii) Infracción de los principios de presunción de inocencia, de tipicidad (preguntándose la demandante en qué párrafo del art. 108 de la Ley del medicamento aparecen claramente subsumidas las infracciones imputadas) y de confianza legítima en la legalidad de la actuación de la entidad recurrente conforme a la lex artis. ix) Vulneración del principio de proporcionalidad en la fijación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Correspondió el conocimiento del recurso a la Sección Octava de la Sala de lo Contencioso Administrativo del Tribunal Superior de Justicia de Madrid, donde se tramitó como procedimiento ordinario núm. 1922-2003. En el curso del mismo la demandante propuso la práctica de diversos medios de prueba, siendo denegada parte de la prueba documental así como la pericial y la testifical. Contra tal denegación se interpuso recurso de súplica, que fue desestimado por Auto de 12 de mayo de 2004. Finalmente, recayó Sentencia el 14 de julio de 2006, que desestimó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principio de supremacía del orden penal en relación con el principio non bis in idem, puesto que se ha tramitado el procedimiento sancionador, pese a encontrarse abierto un proceso penal por los mismos hechos, tramitado en el Juzgado de Instrucción núm. 1 de Leganés, en virtud de denuncia presentada por la propia Consejería de Sanidad de la Comunidad Autónoma de Madrid, obviándose así que los hechos probados ante la jurisdicción penal pueden incidir en el procedimiento administrativo, cuya resolución debe quedar en suspenso hasta que el proceso penal se concluya; y obviándose también que una posterior sanción penal implicaría la imposición de dos sanciones por una misma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la vulneración del derecho a la tutela judicial efectiva (art. 24.1 CE), a causa de que, según el acta de inspección levantada por el servicio de ordenación y asistencia farmacéutica, se informaba de la posibilidad de presentar alegaciones en el plazo de diez días, lo que se realizó el 31 de julio de 2002, pero sin que haya constancia de ellas en el expediente administrativo; y sin que, por tanto, se hayan tomado en consideración tales alegaciones para no incoar procedimiento sancionador. Al apreciar la Administración que no se habían presentado alegaciones, ni al acta ni al acuerdo de iniciación, procedió a resolver directamente sin que la parte recibiera notificación del acuerdo de iniciación de expediente sancionador. Al tiempo, la actora rechaza el argumento de la Administración de que no se ha producido indefensión porque contra la resolución sancionadora se ha podido presentar recurso de reposición, pues la omisión del trámite de alegaciones es determinante de la nulidad de pleno derecho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la vulneración del principio de presunción de inocencia (art. 24.2 CE), negándose la comisión de las infracciones imputadas, pues, en síntesis: a) los medicamentos y productos utilizados eran de uso legal, siendo adquiridos a los correspondientes laboratorios; b) los tratamientos prescritos se ajustaban a la legislación vigente; y c) nunca se ha impuesto a los pacientes la adquisición de los tratamientos en una oficina de farmacia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aduce la vulneración de los principios de legalidad y de tipicidad, como consecuencia de una palmaria equivocación en la interpretación de la normativa aplicable, en concreto, de la Orden de 14 de febrero de 1997, por la que se establecen determinados requisitos en la prescripción y dispensación de formulas magistrales y preparados oficinales para tratamientos peculiares, añadiéndose que resulta inconstitucional que la ley se remita a lo que disponga una simple orden ministerial en cuestiones que afectan a la libertad de ejercicio profesional del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 la demanda de amparo, así como, a tenor de lo establecido en el art. 51 de la Ley Orgánica del Tribunal Constitucional (LOTC), requerir a la Consejería de Sanidad de la Comunidad Autónoma de Madrid y a la Sección Octava de la Sala de lo Contencioso-Administrativo del Tribunal Superior de Justicia de Madrid para que remitieran testimonio, respectivamente, del expediente administrativo y de las actuaciones judiciales, acordándose al mismo tiempo el emplazamiento de quienes fueron parte en el proceso judicial,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pieza separada de suspensión y, de conformidad con lo previsto en el art. 56 LOTC, conceder un plazo común de tres días al Ministerio Fiscal y a las partes personadas para que alegaran lo que estimasen pertinente en relación con la petición de suspensión interesada. La representación procesal de la entidad recurrente formuló alegaciones el 25 de abril de 2008, aduciendo que la suspensión solicitada no producía daño para el interés público y, por el contrario, evitaría el perjuicio derivado de carecer de liquidez suficiente para atender al pago de las sanciones, por lo que se vería obligada a solicitar un crédito bancario o a replantearse la continuidad de su actividad, con el consiguiente perjuicio para los empleados. Por el contrario, el Ministerio Fiscal se opuso a la suspensión en su escrito de alegaciones, presentado el 28 de mayo de 2008, al entender que el pronunciamiento judicial impugnado tiene un contenido exclusivamente pecuniario y, por tanto, fácilmente reparable. También el Letrado de la Comunidad Autónoma de Madrid, mediante escrito de 30 de mayo de 2008, se opuso a la suspensión, en consideración al alcance meramente económico de la sanción y a que la demanda no ofrece justificación alguna de su procedencia. Finalmente, la Sala, mediante el ATC 168/2008, de 23 de junio,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entidad recurrente dio cumplimiento al trámite de alegaciones conferido, mediante escrito presentado el 19 de junio de 2008,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Administración autonómica presentó su escrito de alegaciones el 4 de julio de 2008, solicitando la desestimación del recurso de amparo. En lo atinente a la vulneración del principio non bis in idem, señala que, analizadas las actuaciones, se constata que el procedimiento sancionador finalizó el 5 de marzo del año 2003, fecha en la que se impuso la sanción. Es precisamente al recurrir la misma cuando el interesado manifiesta que existe un procedimiento penal por los mismos hechos; y a resultas de esa información se solicitó al Juzgado de Instrucción núm. 1 de Leganés testimonio de sus actuaciones, recibiéndose el 26 de junio de 2003 certificado de la Secretaría del Juzgado en el que se constata que se siguen diligencias previas por un delito contra la salud pública, estafa y lesiones; ante lo cual se procedió a suspender la ejecución de la orden impugnada. Por tanto, cuando se impuso la sanción administrativa no sólo no existía sanción penal —con lo que resulta imposible hablar de una vulneración del principio non bis in idem— sino que ni tan siquiera había conocimiento fehaciente de la existencia del proceso penal, pues la presentación de la denuncia nada implica al respecto. En segundo lugar, entiende que tampoco se vulnera la prejudicialidad penal pues una vez conocida la existencia del procedimiento penal se procedió a suspender la ejecución de la orden impugnada; añade que, en realidad, no existe concurrencia de procedimientos, pues el órgano administrativo tuvo conocimiento de la existencia de diligencias penales después de dictar la resolución sancionadora; es más, ni tan siquiera la parte actora ha acreditado con posterioridad que los hechos hayan sido castigados por el orden jurisdiccional penal. En todo caso, si bien la jurisdicción penal es prevalente, la Sentencia recurrida en amparo pone de manifiesto la posibilidad del actor de alegar en el procedimiento penal la existencia de una sanción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las cuestiones suscitadas, entiende que deben ser rechazadas pues lo que se pretende es una revisión de lo ya juzgado, reiterándose en esta vía de amparo alegaciones realizadas en el recurso administrativo y en la demanda contencioso-administrativa, sobre las cuales ya ha habido un pronunciamiento judicial fundado y motivado en Derecho, con independencia de que la actora no lo comparta.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en escrito registrado el 30 de julio de 2008, en el que señala que del examen de las actuaciones resulta que la Administración, al extraviar el escrito de alegaciones de la entidad recurrente, presentado en el 31 de julio de 2002, y al no emplazar personalmente a la parte demandante de amparo en el procedimiento administrativo sancionador —pese a tener conocimiento del efectivo domicilio de aquélla— no ha actuado con la diligencia que le era exigible y ha generado a dicha entidad recurrente en amparo, al impedirle ejercer el derecho de defensa en el procedimiento administrativo sancionador, una situación de indefensión relevante constitucionalmente. En consecuencia, la sanción fue impuesta de plano, sin respetar procedimiento contradictorio alguno. Y, al no ser reparada dicha lesión por el órgano judicial, ha de extenderse la declaración de nulidad a la Sentencia de la Sección Octava de la Sala de lo Contencioso Administrativo del Tribunal Superior de Justicia de Madrid. Para el Ministerio Fiscal la apreciación de la anterior vulneración constitucional hace improcedente entrar a considerar las demás quejas planteadas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abril de 2012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 amparo trae causa de la desestimación del recurso contencioso-administrativo interpuesto por la entidad demandante contra la imposición, por el Consejero de Sanidad de la Comunidad Autónoma de Madrid, de tres sanciones pecuniarias, por la comisión de otras tantas infracciones de la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dirige la demanda de amparo contra la Sentencia de la Sala de lo Contencioso-Administrativo del Tribunal Superior de Justicia de Madrid de 14 de julio de 2006, que desestimó el recurso contencioso-administrativo interpuesto por Acqua-Medicina y Cirugía Estética, S.L., contra la resolución del Consejero de Sanidad de la Comunidad Autónoma de Madrid de 31 de julio de 2003, a su vez desestimatoria del recurso de reposición formulado contra la resolución de 5 de marzo de 2003, mediante la cual fue sancionada como responsable de una falta muy grave y otras dos graves, previstas en la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en el curso del procedimiento administrativo se ha vulnerado el principio de supremacía del orden penal en relación con el principio non bis in idem, puesto que se ha tramitado el procedimiento sancionador, pese a encontrarse abierto un proceso penal por los mismos hechos. Igualmente se habría lesionado el derecho a la tutela judicial efectiva (art. 24.1 CE), a causa de que las alegaciones que presentó no se incorporaron al expediente administrativo, sin que, por tanto, se hubieran tomado en consideración por la Administración antes de resolver. En tercer lugar, se alega la vulneración del principio de presunción de inocencia (art. 24.2 CE). Por último, se aduce la vulneración de los principios de legalidad y de tipicidad como consecuencia de una equivocada aplicación de la normativa sancionadora, la cual, además, no respeta la necesaria reserva de ley en materia que afecta a libertad de ejercicio profesional de los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solicita el otorgamiento del amparo en atención a que, al extraviar la Administración el escrito de alegaciones de la entidad recurrente y no habérsele emplazado en el procedimiento sancionador —pese a tenerse conocimiento de su efectivo domicilio— se ha generado una situación de indefensión relevante constitucionalmente, que no fue corregida en la vía contencioso-administrativa. Por el contrario, el Letrado de la Comunidad Autónoma de Madrid solicita la desestimación de la demanda al considerar que no se ha producido vulneración del principio non bis in idem, dado que cuando se impuso la sanción administrativa ni tan siquiera había conocimiento fehaciente de la existencia del proceso penal; y, una vez conocida su incoación, se procedió a suspender la ejecución de la resolución sancionadora; más aún, ni tan siquiera se ha acreditado que los hechos hayan sido castigados por el orden jurisdiccional penal. En todo caso, si bien la jurisdicción penal es prevalente, la Sentencia recurrida en amparo pone de manifiesto la posibilidad de alegar en el procedimiento penal la existencia de una sanción administrativa previa. En cuanto al resto de las cuestiones suscitadas, entiende que lo que se pretende es una revisión de lo ya juzgado, reiterándose en esta vía de amparo alegaciones realizadas en el recurso administrativo y en la demanda contencioso-administrativa, sobre las cuales ya ha habido un pronunciamiento judicial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delimitar adecuadamente el objeto del presente recurso de amparo resulta necesario efectuar algunas precisiones. La primera de ellas consiste en que, pese a dirigirse formalmente la demanda de amparo contra la Sentencia recaída en el proceso contencioso-administrativo, sin embargo el recurso ha de entenderse formulado por el cauce del art. 43 de la Ley Orgánica del Tribunal Constitucional (LOTC) y no por el previsto en el art. 44 LOTC, ya que las infracciones constitucionales que se denuncian se imputan directamente a las resoluciones recaídas en el procedimiento administrativo sancionador y solo indirectamente, en la medida en que no las ha reparado, a la Sentencia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examen de la queja referida al desarrollo inaudita parte del expediente sancionador, debemos recordar, una vez más, que este Tribunal ha ido elaborando progresivamente una doctrina que asume la vigencia en el seno del procedimiento administrativo sancionador de un amplio abanico de garantías emanadas del art. 24.2 CE, entre las que se encuentra el derecho a la defensa, que proscribe cualquier indefensión (por todas, SSTC 18/1981, de 8 de junio, FJ 2; 7/1998, de 13 de enero, FJ 5; 276/2000, de 16 de noviembre, FJ 7; 272/2006, de 25 de septiembre, FJ 2; y 175/2007, de 23 de julio, FJ 3). El ejercicio de este derecho de defensa en el seno de un expediente sancionador presupone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así como de alegar lo que a su derecho convenga. En este sentido, en la STC 291/2000, de 30 de noviembre (FJ 4), ya declaró el Pleno de este Tribunal que los posibles defectos en la notificación o emplazamiento administrativo, cuando se trate, como en este supuesto acontece, de un acto administrativo sancionador, revisten relevancia constitucional desde la perspectiva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revela la concurrencia, en un primer momento, de las condiciones que con arreglo a nuestra propia jurisprudencia han de darse para que la falta de emplazamiento personal en un expediente sancionador genere una situación de indefensión real: que el no emplazado tenga un derecho subjetivo o interés legítimo que pueda verse afectado por la resolución que se adopte; que haya mantenido una actitud diligente; y, por último, que pudiera ser identificado y emplazado a partir de los datos que obren en el expediente (SSTC 54/2003, de 24 de marzo, FJ 3; 145/2004, de 13 de septiembre, FJ 4; y 175/2007, de 23 de julio, FJ 4). En efecto, por un lado es evidente el interés legítimo de la entidad recurrente en el desarrollo y resultado del expediente sancionador, y también que ningún dato permite afirmar que tuvo conocimiento de su tramitación o que de cualquier otro modo mantuviera una actitud negligente. Por otra parte, es incontrovertible que su domicilio estaba plenamente identificado, tal y como se evidencia al comprobar que la resolución sancionadora sí fue notificada sin dificultad en el local en que se desarrollaba la actividad de la empresa y que es donde había tenido lugar la previa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asimismo tomar en consideración que la demandante, una vez que se le notificó el acuerdo sancionador, interpuso recurso administrativo de reposición contra el mismo, reproduciendo las iniciales alegaciones que no habían sido incorporadas al expediente, las cuales, ahora sí, fueron valoradas expresamente en la resolución de 31 de julio de 2003 que desestimó el recurso de reposición. En consecuencia, la irregularidad inicialmente cometida fue reparada en la misma vía administrativa, evitando así que se consumase una indefensión de carácter material. Esta aptitud de los recursos administrativos para reparar las vulneraciones del derecho de defensa ya fue reconocida por la STC 59/2004, de 19 de abril (FJ 4), en la que también apreciamos que una inicial indefensión causada por la Administración, al no incorporar y valorar el escrito de alegaciones presentado por el interesado, desaparecía si el recurrente había reproducido sustancialmente sus alegaciones en un posterior recurso administrativo y la Administración, al resolver el mismo, las había tomado en consideración (igualmente, ATC 137/2006, de 19 de abril, FJ 2), a diferencia de los supuestos decididos en las SSTC 175/2007, de 23 de julio; y 70/2008, de 23 de junio, en los que, no obstante la interposición de recurso administrativo, la situación de indefensión no fue adecuadamente corregida.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siguiente queja objeto de nuestro enjuiciamiento es la referida a la posible conculcación de la regla de la preferencia o precedencia de la jurisdicción penal sobre la Administración en el conocimiento de aquellos hechos que puedan ser no sólo constitutivos de infracción administrativa sino también penal. Tal situación se habría dado al haber tramitado y resuelto la Administración el procedimiento sancionador pese a que por los mismos hechos se estaban siguiendo diligencias penales en el Juzgado de Instrucción núm. 1 de Leganés, en virtud de denuncia presentada por la propia Consejería de Sanidad de la Comunidad Autónoma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 doctrina de este Tribunal fijada, entre otras muchas, en la STC 2/2003, de 16 de enero, FJ 9 (Pleno), que “la infracción por la Administración del deber de paralizar el procedimiento administrativo sancionador si los hechos pueden ser constitutivos de infracción penal tiene relevancia constitucional por cuanto estas reglas plasman la competencia exclusiva de la jurisdicción penal en el conocimiento de los hechos constitutivos de infracción penal y configuran un instrumento preventivo tendente a preservar los derechos a no ser sometido a un doble procedimiento sancionador —administrativo y penal— y a no ser sancionado en más de una ocasión por los mismos hechos”. Por ello, “una vez que el legislador ha decidido que unos hechos merecen ser el presupuesto fáctico de una infracción penal y configura una infracción penal en torno a ellos, la norma contenida en la disposición administrativa deja de ser aplicable y sólo los órganos judiciales integrados en la jurisdicción penal son órganos constitucionalmente determinados para conocer de dicha infracción y ejercer la potestad punitiva estatal”, de modo que “cuando el hecho reúne los elementos para ser calificado de infracción penal, la Administración no puede conocer, a efectos de su sanción, ni del hecho en su conjunto ni de fragmentos del mismo, y por ello ha de paralizar el procedimiento hasta que los órganos judiciales penales se pronuncien sobre la cuestión”. En definitiva, de no hacerse así, la subsunción de los hechos en la disposición administrativa quebranta el principio de legalidad sancionadora (art. 25.1 CE) y la competencia exclusiva de la jurisdicción penal para ejercer la potestad punitiva (art. 25.1 CE en relación con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el principio de preferencia de la jurisdicción penal encuentra concreta plasmación en la propia normativa aplicada en este caso por la Administración, al disponer el art. 107.2 de la Ley 25/1990, de 20 de diciembre, del medicamento: “La instrucción de causa penal ante los Tribunales de Justicia suspenderá la tramitación del expediente administrativo sancionador que hubiera sido incoado por los mismos hechos y, en su caso, la eficacia de los actos administrativos de imposición de sanción. Las medidas administrativas que hubieran sido adoptadas para salvaguardar la salud y seguridad de las personas se mantendrán en tanto la autoridad judicial se pronuncie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puesto que la prioridad de la jurisdicción penal se dirige a preservar el principio non bis in idem, la obligación de la Administración de suspender la tramitación del expediente administrativo sancionador tiene como premisa que concurran en los correspondientes procedimientos penal y administrativo una triple identidad subjetiva, objetiva y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circunstancia de que el proceso penal se encuentre todavía en fase de instrucción, sin haber recaído resolución judicial que delimite los eventuales hechos imputados y su calificación penal, dificulta el examen de una posible coincidencia de identidades objetiva y de fundamento entre las actuaciones jurisdiccional y administrativa. Pero no así la comparación de su ámbito subjetivo puesto que resulta obvio que en el presente caso la sanción administrativa recayó sobre una persona jurídica —la sociedad mercantil Acqua Medicina y Cirugía Estética, S.L.— mientras que el proceso penal se ha dirigido necesariamente contra personas físicas. En efecto, así como en el ámbito administrativo el art. 130.1 de la Ley de régimen jurídico de las Administraciones públicas y del procedimiento administrativo común prevé la posibilidad de sancionar a las personas jurídicas por la comisión de hechos constitutivos de infracción administrativa, reconociéndoles, pues, capacidad infractora (en el mismo sentido, STC 246/1991, de 19 de noviembre, FJ 2), por el contrario, en el ámbito penal, hasta la reforma del Código Penal llevada a cabo por la Ley Orgánica 5/2010, de 22 de junio, ha regido en nuestro ordenamiento el principio societas delinquere non potest.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descartado que en el presente caso, dada la fecha en que acaecieron los hechos, la persona jurídica ya sancionada administrativamente pueda llegar a serlo también en el curso del proceso penal, debemos también descartar que exista identidad real entre la mencionada persona jurídica y las personas físicas contra las que se dirige el proceso penal, pues, desde que se otorgó la escritura de su constitución el 21 de noviembre de 2001, son administradores mancomunados de Acqua Medicina y Cirugía Estética, S.L., los cónyuges don José Antonio González-Nicolás Albandea y doña Estrella Tarrasa Ortiz, de los cuales sólo el primero ha prestado declaración como imputado en las actuaciones penales, en el curso de las cuales lo han hecho, además de él, otras diecinueve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ya en el ATC 355/1991, de 25 de noviembre (FJ 5), apreciamos que en el caso allí examinado no se daba la identidad subjetiva entre ambos procesos, toda vez que los acusados en el proceso penal eran dos gerentes de la empresa, mientras que en el expediente administrativo lo era la propia empresa. Posteriormente, en el ATC 357/2003, de 10 de noviembre (FJ 2), afirmamos que “tampoco es posible apreciar la triple identidad requerida, de sujetos, hechos y fundamentos, que se erigen en presupuestos de la interdicción constitucional de incurrir en bis in idem al no darse la identidad subjetiva exigida como presupuesto para la vulneración denunciada cuando en uno de los procesos se sanciona a la persona jurídica empresario y en el otro se sanciona penalmente al representante legal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apreciar la concurrencia de una identidad subjetiva en los procesos administrativo y penal que pudiera dar lugar a la infracción del principio non bis in idem y, en consecuencia, de la regla de prioridad de jurisdicción penal sobre la actividad administrativa sancionadora, sin perjuicio, naturalmente, de lo que finalmente llegue a declararse en su día con valor de cosa juzgada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Descartadas las quejas atinentes a la falta de emplazamiento de la entidad recurrente en el procedimiento sancionador y a la infracción de la regla de preferencia de la jurisdicción penal sobre la actuación administrativa sancionadora, debemos abordar la concerniente a la infracción del derecho a la presunción de inocencia (art. 24.2 CE) que, como es sabido, rige sin excepciones en el procedimiento administrativo sancionador y comporta la exigencia de un acervo probatorio suficiente, recayendo sobre la Administración pública actuante la carga probatoria tanto de la comisión del ilícito como de la participación del interesado (por todas, SSTC 45/1997, de 11 de marzo, FJ 4; y 74/2004, de 24 de abril, FJ 4) y ello sin perjuicio de que no corresponda a este Tribunal la revisión de la valoración del material probatorio, sino sólo llevar a cabo una supervisión externa de la razonabilidad del discurso que enlaza la actividad probatoria con el relato fáctico resultante (por todas, SSTC 117/2002, de 20 de mayo, FJ 9; 131/2003, de 30 de junio, FJ 7; y 82/2009, de 23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demandante niega la comisión de cada una de las infracciones apreciadas por la Administración, afirmando, en síntesis, que los medicamentos y productos utilizados eran de uso legal, siendo adquiridos a los correspondientes laboratorios; que los tratamientos prescritos se ajustaban a la legislación vigente y que nunca se ha impuesto a los pacientes la adquisición de los tratamientos en una oficina de farmacia determinada. Por el contrario, la Administración consideró acreditados los hechos a la vista del acta levantada por sus servicios de inspección en la visita realizada el 22 de julio de 2002 al establecimiento donde desarrollaba su actividad la entidad demandante de amparo.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apreciación de la primera de las infracciones [falta muy grave del art. 108.2 c) l, consistente en la adquisición, prescripción y dispensación de medicamentos no autorizados por la Administración sanitaria] resulta de la intervención en el establecimiento de la demandante de ochenta y dos ampollas homeopáticas elaboradas por el laboratorio Simildiet, S.L., sin que dichos medicamentos homeopáticos figurasen registrados por el indicado laboratorio en cumplimiento de la disposición transitoria segunda del Real Decreto 2208/1994, regulador de los medicamentos homeopáticos para uso humano de fabricación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determinación de los hechos que dieron lugar a la apreciación de la segunda de las infracciones [falta grave del art. 108.2 b) 21, en la cual la Administración subsumió la prescripción de un tratamiento farmacológico a base de sustancias medicinales cuya prescripción simultánea considera prohibida por la Orden de 14 de febrero de 1997] se sustenta en el contenido de las recetas halladas con motivo de la misma inspección (folios 17 a 23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sanción de la falta grave del art. 108.2 b) 17 (consistente en la connivencia con oficinas de farmacia para la elaboración y dispensación de los tratamientos indicados), se sustenta en la intervención de dos documentos (folios 13 y 14 del expediente administrativo) en lo que se consigna: “Por la presente, solicito al Dr. González-Nicolás que haga las gestiones precisas para que en la farmacia [espacio en blanco] se vaya elaborando la fórmula magistral que me ha prescrito, bien entendido que el/la destinatario/a de la fórmula es el/la firmante y que esta solicitud no es óbice para que pueda escoger la farmacia que en cada momento prefiera para la preparación de las fórmulas que me prescribe el Dr. González-Nicolás, el cual me ha informado ampliamente de los principales establecimientos que preparan fórmulas, eligiendo el/la firmante la farmacia [espacio en blanco]. En Madrid, a [espacio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determinación de los hechos posteriormente sancionados por la Administración se sustenta en la documentación y medicamentos encontrados en el establecimiento de la entidad demandante en el curso de la visita de inspección realizada. En este sentido conviene recordar que es doctrina reiterada de este Tribunal que las actas de inspección o infracción, en las que los funcionarios competentes consignan los hechos que observan en el curso de sus comprobaciones e investigaciones, pueden ser consideradas por la Administración como medios de prueba capaces de destruir la presunción de inocencia, sin perjuicio de que no gocen de mayor relevancia que los demás medios de prueba admitidos en Derecho y, por ello, no hayan de prevalecer necesariamente frente a otras pruebas que conduzcan a conclusiones distintas (SSTC 76/1990, de 26 de abril, FJ 8; 14/1997, de 28 de enero, FJ 7; y 35/2006, de 13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mencionada doctrina determina la desestimación de esta queja, ya que existe, sin duda alguna, actividad probatoria de cargo, válida y suficiente para enervar la presunción de inocencia de la entidad recurrente. Ahora bien, ese valor probatorio sólo puede referirse a los hechos comprobados directamente por el funcionario, quedando fuera de su alcance las calificaciones jurídicas, los juicios de valor o las simples opiniones que los inspectores consignen en las actas y diligencias (STC 76/1990, de 26 de abril, FJ 8), de modo que aunque rechacemos la queja referida a la vulneración del derecho a la presunción de inocencia (art. 24.2 CE), ello no excluye la necesidad de examinar a continuación si la subsunción de esos hechos en el correspondiente precepto sancionador se ha hecho en términos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exclusivamente en relación con la segunda de las sanciones impuestas [por la comisión de una falta grave prevista en el art. 108.2 b) 21 de la Ley 25/1990, de 20 de diciembre, del medicamento] se alega en la demanda de amparo la vulneración de los principios de legalidad y de tipicidad (art. 25.1 CE), aduciéndose que los hechos que la Administración declara probados no son subsumibles en tal infracción, así como una palmaria equivocación en la interpretación de la Orden de 14 de febrero de 1997 por la que se establecen determinados requisitos en la prescripción y dispensación de formulas magistrales y preparados oficinales para tratamientos peculiares; y añadiéndose, por último, que resulta inconstitucional que la ley se remita a lo que disponga una simple orden ministerial en cuestiones que afectan a la libertad de ejercicio profesional de los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 preciso enjuiciar la labor de interpretación y subsunción realizada en las resoluciones impugnadas, dado que la posibilidad de que se produzca una vulneración del art. 25.1 CE como consecuencia de las pautas interpretativas empleadas para la subsunción de la conducta en el tipo de la infracción ha sido expresamente contemplada por este Tribunal, afirmando que la validez constitucional de la aplicación de las normas sancionadoras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De este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(por todas, STC 111/2004, de 12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resoluciones impugnadas estiman acreditado que se realizó la prescripción de tratamientos farmacológicos a base de sustancias medicinales cuya prescripción simultánea consideran prohibida por la Orden de 14 de febrero de 1997, que en su art. 2.2 dispone que “no se podrán asociar sustancias medicinales de las incluidas en el art. 1 de esta Orden (esto es, sustancias medicinales con acciones anorexígenas, psicotrópicas, hormonales, laxantes y diuréticas solas o asociadas) entre sí o con otras sustancias medicinales en una misma fórmula magistral o preparado oficinal. Excepcionalmente se podrá prescribir una asociación de dos de estas sustancias, debiendo acompañar con la prescripción un informe haciendo constar la necesidad de esta asociación, así como su eficacia y seguridad para el tratamiento peculiar que se implanta”.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Administración, si bien la prescripción de estos medicamentos en el presente caso se realizó en recetas separadas, incluyendo, según los hechos consignados en las actas de inspección, un psicótropo en una, una asociación de diuréticos y laxantes en otra y un anoréxico en la tercera, no debe olvidarse que se prescribían en un solo acto médico para que se administraran simultáneamente, precisamente para que tal administración conjunta actuara sobre la patología específica del paciente, en este caso el sobrepeso, con el riesgo que para la salud puede suponer el consumo conjunto de dichas sustancias, las cuales presentan incompatibilidades entre sí o pueden provocar reacciones adversas.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entidad demandante sostuvo en la vía judicial (fundamento jurídico quinto de la demanda contencioso-administrativa), como vulneración del principio de tipicidad, que las infracciones imputadas no aparecen subsumidas en el art. 108 de la Ley del medicamento. En la demanda de amparo, ahora como infracción del principio de legalidad, se aduce que “no se pretende que el Tribunal Constitucional entre a conocer de nuevo los hechos, sino que valore el encaje que de los mismos se hace. … Es este es el motivo básico en el que se sustenta nuestro recurso, por ser la violación más clara. Mi mandante no pudo cometer infracción por su actuación no se encuentra tipificada como infracción en norma alguna” (fundamento de derecho procesal II) concretando posteriormente que “los tratamientos prescritos por los facultativos médicos de la clínica figuran en recetas diferentes, no presentan incompatibilidades, dan lugar a su elaboración en cápsulas diferentes y se recogen en un informe de cada paciente; además, tales tratamientos no han durado nunca más de tres meses, dado que se cambiaba continuamente, así como los principios activos, debido a que los mismos tienen diferentes mecanismos de acción, utilizándose un principio u otro en función de las necesidades o particularidades del paciente” (fundamento jurídico tercero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delimitados los planteamientos de las partes, resulta obvio que la interpretación por este Tribunal Constitucional del art. 2.2 de la Orden ministerial de 14 de febrero de 1997 —que en sí mismo no es de carácter sancionador— sólo es pertinente en la medida en que su incumplimiento se configure como elemento integrante del tipo infractor aplicado por la Administración: el art. 108.2 b) 21 de la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que dicho precepto sanciona es “la reincidencia en la comisión de infracciones leves, así como la comisión de alguna de las infracciones calificadas como leves cuando concurran de forma grave las circunstancias previstas en el apartado 1 de este artículo”, esto es, “riesgos para la salud, cuantía del eventual beneficio obtenido, grado de intencionalidad, gravedad de la alteración sanitaria y social producida, generalización de la infracción y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precepto contempla dos conductas distintas: una, consistente en “la reincidencia en la comisión de infracciones leves”; otra, la comisión de una falta leve pero concurriendo alguna de las circunstancias agravantes previstas en el transcrito apartado 1 del mismo art. 108, siendo necesario, además, que la propia circunstancia de que se trate “concurra de forma grave”. Así pues, cualquiera de los dos supuestos tipificados en el precepto se sustenta en la inicial apreciación de una infracción leve, a la que ha de añadirse: o bien la reincidencia derivada de la comisión de otra infracción leve; o bien la concurrencia —de forma grave— de alguna de las circunstancias agravatorias que se han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ni la resolución sancionadora identifica —ni la Sentencia impugnada se lo reprocha— cuáles son los datos en los que pudiera fundarse una reincidencia en la comisión de infracciones leves, ni concreta circunstancia agravante alguna que permitiera en este caso cualificar una infracción leve. Carencia de explicación o mínima referencia que podría cuestionar la aplicación del art. 108.2 b) 21 de la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entidad recurrente en su escrito de demanda se ha limitado a rebatir la interpretación del art. 2.2 de la Orden de 14 de febrero de 1997, realizada por la Administración sancionadora sin alusión alguna a esta ausencia de precisión de las resoluciones impugnadas respecto a la correspondencia de los hechos con el tenor legal de la infracción prevista en el art. 108.2 b) 21 de la Ley 25/1990, de 20 de diciembre, del medicamento. Si bien, la infracción del art. 2.2 referido podría constituir una de las infracciones leves previstas en la Ley del medicamento, la discusión sobre la interpretación de legalidad de dicho precepto queda fuera de este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denegar el amparo solicitado, ya que las alegaciones de la entidad recurrente sobre la vulneración del principio de legalidad (art. 25.1 CE) se realizan de forma general sin proyectarse en el alcance de la vulneración respecto al tenor legal del art. 108.2 b) 21, cuya aplicación motiva la presente queja. La carencia de una precisa invocación al respecto, tanto en la vía judicial como en la demanda de amparo, conduce a que proceda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se afirma por la entidad recurrente que resulta inconstitucional que la ley se remita a lo que disponga una simple orden ministerial (la tan citada Orden de 14 de febrero de 1997) en cuestiones que afectan a la libertad de ejercicio profesional de los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queja debe ser rechazada pues a este respecto tenemos dicho que no atañe al derecho a la legalidad sancionadora la falta de rango que ex art. 36 CE pueda tener la norma que integre los tipos infractores, pues la invocación de una específica previsión constitucional al respecto, la del art 36 CE (“La ley regulará … el ejercicio de las profesiones tituladas”), no convierte esta cuestión en una materia propia del art. 25.1 CE. Se trata de una cuestión que, por sí misma, es ajena al derecho fundamental concernido, por cuanto el mero hecho de que la norma de complemento aplicada para integrar la tipificación de una infracción careciese de rango legal, ello no incide en las garantías que acoge el art. 25.1 CE (por todas, SSTC 50/2003, de 17 de marzo, FJ 4; 283/2006, de 9 de octubre, FJ 5; y 181/2008, de 22 de diciembre,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Acqua-Medicina y Cirugía Estética, S.L.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