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4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17 de abril de 2012 tuvo entrada, en el Registro General de este Tribunal, escrito del Ministerio Fiscal en el que se contiene recurso de súplica contra la providencia de la Sección Cuarta, de 12 de marzo de 2012, notificada al mismo el 12 de abril de 2012, por la que se dispuso la inadmisión del recurso de amparo núm. 5151-2011, interpuesto por don Rafael Gimeno-Bayón Cobos contra la Sentencia, de 17 de mayo de 2011, del Pleno de la Sala Tercera del Tribunal Supremo dictada en los recursos contencioso-administrativos acumulados núms. 143-2010, 156-2010 y 226-2010.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presente recurso de súplica son sustancialmente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parte del Pleno del Consejo General del Poder Judicial, en sesión celebrada el 28 de enero de 2010, se nombró al recurrente en amparo Magistrado de la Sala Primera del Tribunal Supremo, en cumplimiento de lo dispuesto en la previa convocatoria efectuada para cubrir una plaza en dicho órgano entre Abogados y juristas de prestigio. El nombramiento se recogió en el Real Decreto 122/2010, de 12 de febrero, y fue publicado en el “Boletín Oficial del Estado” de 15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dicho nombramiento se interpusieron tres recursos contencioso-administrativos ante la Sala Tercera del Tribunal Supremo, con números de registro 143-2010, 156-2010 y 226-2010, respectivamente y que, tras ser acumulados, dieron lugar a la Sentencia de 17 de mayo de 2011 dictada por el Pleno del referido órgano judicial. En las impugnaciones se ponía de manifiesto que el nombramiento controvertido se había hecho vulnerando lo dispuesto por el art. 345 de la Ley Orgánica del Poder Judicial (en adelante: LOPJ), por cuanto el señor Gimeno-Bayón Cobos no contaba con quince años de antigüedad en el ejercicio de actividades profesionales en la rama del Derecho correspondiente a la Sala a la que se refería la convocatoria de la plaza de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relevante al recurso de amparo que se encuentra en el origen de la presente súplica, el Tribunal Supremo realizó las siguientes consideraciones: en primer lugar, se declaró que la condición de Magistrado en excedencia, situación en la que se encontraba el señor Gimeno-Bayón Cobos, no impide la concurrencia al turno al que se refería la citada convocatoria siempre que se supere el cómputo de años de ejercicio de actividades distintas a la judicial. En segundo lugar, que, en consecuencia, quedaba descartado que la actividad judicial desempeñada por el concursante pudiera computarse a los efectos previstos en el art. 345 LOPJ, puesto que la convocatoria se refería a una plaza destinada a juristas que hayan desempeñado actividades distintas a la judicial. En tercer lugar, y respecto de las actividades profesionales desarrolladas por el concursante, tras quedar acreditado que el ejercicio profesional de la abogacía se había desempeñado únicamente durante seis años, mientras que la actividad docente universitaria, como profesor asociado de Derecho mercantil en una universidad, únicamente alcanzaba los quince años requeridos si se computaban todos aquellos en los que se ejerció compatibilizándola con la función judicial, el juzgador estimó que la actividad docente compatibilizada con la judicial únicamente podía considerarse como una actividad complementaria de aquella que podía estimarse, entonces, como actividad profesional del concursante, la actividad judicial. En consecuencia, la resolución del Pleno de la Sala Tercera dispuso, entre otros extremos ahora no relevantes: La disconformidad a Derecho del Real Decreto 122/2010, de 12 de febrero, impugnado en los distintos recursos contencioso-administrativos acumulados; así como reponer las actuaciones del expediente administrativo al momento de decisión por el Pleno del Consejo General del Poder Judicial a fin de que resolviera sobre la cobertura de la plaza de Magistrado de la Sala Primera del Tribunal Supremo de la que se trataba a la vista de la terna elevada por la Comisión de Calificación del Consejo General del Poder Judicial con plenitud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señor Gimeno-Bayón Cobos promovió incidente de nulidad de actuaciones contra la Sentencia, al amparo del art. 241.1 LOPJ, denunciando la vulneración de los derechos contenidos en los arts. 23.2 CE, en cuanto del razonamiento de la Sentencia impugnada resulta un requisito de acceso a la función jurisdiccional no contemplado por la norma, y 24.1 CE, en la medida en que la Sentencia realiza una interpretación irrazonable y desproporcionada del art. 345 LOPJ. Por su parte, el Pleno de la Sala Tercera del Tribunal Supremo, mediante providencia de 13 de julio de 2011, inadmitió a trámite el referido incidente por entender que mediante el mismo se pretendía realmente debatir de nuevo sobre lo resuelto en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de 23 de septiembre de 2011, tuvo entrada en el Registro General de este Tribunal escrito presentado por la procuradora doña Teresa Gamazo Trueba por el que se interpuso recurso de amparo en nombre de don Rafael Gimeno-Bayón Cobos. La demanda, planteada conforme al art. 44 de la Ley Orgánica del Tribunal Constitucional (LOTC), se dirigía contra la Sentencia del Pleno de la Sala Tercera del Tribunal Supremo supracitada y en la misma se denunciaba la vulneración de los derechos de acceso a las funciones públicas (art. 23.2 CE) y a la tutela judicial efectiva (art. 24.1 CE),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del art. 23.2 CE la vulneración ha radicado, a juicio del recurrente, en la interpretación que, por parte del juzgador, se ha realizado de la norma aplicable. La exclusión como mérito, de toda actividad profesional “complementaria” de la principal, esto es, de las actividades docentes que se realizaron cuando el recurrente era Magistrado en activo, resulta una exigencia desorbitante y ajena al contenido del art. 345 LOPJ, que no establece límites a que el cumplimiento del requisito se limite a una sola actividad. La interpretación es asimismo discriminatoria, pues dependiendo de que una actividad (en este caso la docente) se haya realizado en régimen o no de exclusividad será considerada principal o complementaria con independencia del reconocimiento que se haya alcanzado en su ejercicio. Igualmente, una interpretación como la llevada a cabo por el juzgador resulta incoherente al sostener que la actividad docente desempeñada puede valorarse como mérito, pero no como cumplimiento del requisito establecido en el art. 345 LOPJ, de la misma manera que resulta incoherente reconocer a un Magistrado en excedencia la posibilidad de concurrir por el quinto turno, a la vez que se le niega el reconocimiento profesional de otras actividades ejercidas cuando se ostentaba la condición judicial en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atinente al art. 24.1 CE, y con base en los argumentos expuestos anteriormente, el recurrente sostenía la irrazonabilidad y desproporción en que ha incurrido la resolución impugnada. Asimismo, la Sentencia se ha excedido de los límites constitucionales entendidos como control de legalidad de la actuación administrativa a los que están sometidos los tribunales (art. 106.1, en relación con el 122, CE). Así, la Sala Tercera del Tribunal Supemo se ha extralimitado de su función, invadiendo un ámbito de ejercicio de facultades constitucionalmente legítimo y reconocido al Consejo General del Poder Judicial, toda vez que la interpretación que se realizó del art. 345 LOPJ durante el proceso de selección no fue irrazonable ni puede sostenerse que no se encontrara dentro de las posibilidades que recoge la citada norma. La Sentencia impugnada, sin valorar la interpretación realizada por el Consejo General del Poder Judicial, ha pasado a imponer su propia interpretación, excediéndose en su cometido.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Sección Cuarta del Tribunal Constitucional dispuso, mediante providencia de 12 de marzo de 2012, la inadmisión del recurso de amparo “con arreglo a lo previsto en el art. 50.1 a)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hace suyas las consideraciones contenidas en uno de los Votos particulares discrepantes que acompañan a la resolución impugnada, y del que se recogen las siguientes consideraciones: el carácter profesional de la actividad docente universitaria desarrollada por el señor Gimeno-Bayón, por cuanto se trataba de una actividad con contraprestación económica y por lo tanto la intensidad y dedicación pueden incidir en la calidad, pero no en la naturaleza de la misma. La interpretación de la norma no puede realizarse desde criterios restrictivos, toda vez que no existe prohibición alguna a la compatibilidad de funciones, pues en caso contrario la interpretación limitativa para participar en el concurso de acceso “implicaría la exigencia de un sacrificio exorbitante”, sin que tampoco, de la conducta del ulterior recurrente en amparo pueda deducirse fraude ley, en el sentido de que éste hubiera renunciado a la carrera judicial para acceder al Tribunal Supremo por el quinto turno, habida cuenta del tiempo que transcurrió entre el pase a la situación de excedencia y la convocatoria a la que concurrió.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 dichas consideraciones, el Ministerio Fiscal, en su escrito de alegaciones, concluye que, teniendo en cuenta que el art. 345 LOPJ no matiza si la actividad profesional ha de ser principal o no, son los aplicadores de la norma quienes deben determinar su alcance, habiendo decidido en este caso que la función docente desarrollada por el señor Gimeno-Bayón podía ser considerada, a los efectos del acceso al concurso relativo a una plaza de Magistrado del Tribunal Supremo por el quinto turno, cuando se desarrolló de forma simultánea con la función jurisdiccional. Por el contrario, la Sentencia impugnada en amparo realizó una interpretación del art. 345 LOPJ “que restringe la plena efectividad del derecho fundamental del art. 23.2 CE de modo que vendría a condicionar la aplicación e interpretación que realizó el Pleno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Ministerio Fiscal sus consideraciones manifestando que la admisión de la demanda de amparo “podría contribuir a precisar el alcance y el grado de control de las decisiones del Consejo General del Poder Judicial sobre el nombramiento de los cargos relevantes en el Tribunal Supremo y los límites en el ejercicio de la función jurisdiccional en relación con la fiscalización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 lo expuesto, el Ministerio Fiscal interesa que, con estimación del recurso de súplica presentado, se deje sin efecto la inadmisión del recurso de amparo 5151-2011 acordada mediante providencia, de 12 de marzo de 2012, y se repongan las actuaciones al momento anterior a dictar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18 de abril de 2012, notificada el 23 de abril del presente, la Secretaría de Justicia de la Sala Segunda, de conformidad con lo dispuesto en el art. 93.2 LOTC, dio traslado del escrito presentado por el Ministerio Fiscal a la representación procesal del recurrente para que, en el plazo de tres de días,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referido trámite se evacuó mediante escrito de la representación procesal del demandante, que tuvo entrada en el Registro General del Tribunal Constitucional el 26 de abril de 2012. En dicho escrito, el recurrente manifiesta su adhesión y conformidad con el recurso de súplica planteado por el Ministerio Fiscal y reitera en sus alegaciones los motivos que ya se expusieran en la fundamentación de la demanda de amparo. Se hace hincapié, a juicio del recurrente, en que tanto a tenor de la súplica planteada por el Ministerio Fiscal, como de los argumentos expuestos en los Votos particulares discrepantes a la resolución impugnada, se advierte que de la demanda no puede deducirse manifiesta inexistencia de infracción constitucional, como se resolvió en la providencia impugnada por el Ministerio público, y que además la demanda, como acertadamente se pone de manifiesto en el recurso de súplica, resulta “relevante o trascendente” por la relevancia constitucional del órgano “para cuyo acceso se produce la infracción constitucional” y de la cuestión relativa al control jurisdiccional de las decisiones de los órganos constitucionales (en este caso el Consejo General de Poder Judicial) en el ejercicio de sus funciones. En consecuencia, en mérito del recurso de súplica interpuesto por el Ministerio Fiscal, se solicita la revocación de la providencia de 12 de marzo de 2012 y la admisión de la demanda de amparo planteada por el recurrente contra la referida Sentencia de la Sala Tercera del Tribunal Supremo, de 17 de mayo de 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diferencia del criterio mantenido por el Ministerio Fiscal en su recurso de súplica, no se aprecia lesión del art. 23.2 CE. En este sentido, la interpretación que ha realizado el Tribunal Supremo, en el ejercicio de la función de controlar la actividad materialmente administrativa sometida a su escrutinio (art. 106 CE), no puede considerarse contraria al art. 23.2 CE por limitativa, restrictiva o por imponer “la exigencia de un sacrificio exorbitante”. La intervención del juzgador, en este asunto, se ha dirigido a verificar si el Consejo General del Poder Judicial, en su decisión, se había ajustado a las condiciones de acceso al Tribunal Supremo por el denominado quinto turno recogidas en el art. 345 de la Ley Orgánica del Poder Judicial (LOPJ), que dispone: “Podrán ser nombrados Magistrados del Tribunal Supremo los Abogados y juristas de prestigio que, cumpliendo los requisitos establecidos para ello, reúnan méritos suficientes a juicio del Consejo General del Poder Judicial y hayan desempeñado su actividad profesional por tiempo superior a quince años preferentemente en la rama del Derecho correspondiente al orden jurisdiccional de la Sala para la que hubieran de ser designados”.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la Sentencia impugnada razonó que, sin excluir que un Magistrado en excedencia pueda concurrir a dicho turno de acceso siempre que acredite los quince años de experiencia profesional en otras actividades, han de excluirse de dicho cómputo aquellas actividades, distintas de las jurisdiccionales, que el recurrente en amparo simultaneó con las actividades jurisdiccionales cuando estaba en servicio activo en la carrera judicial. La razón estriba en que, durante ese tiempo, las actividades jurisdiccionales constituían la actividad profesional o “principal” del recurrente, mientras que las actividades docentes (profesor asociado de Derecho mercantil en una determinada Universidad) constituían una actividad “complementaria”. Actividad que bien puede considerarse a los efectos de los méritos, pero no a los efectos de tener por cumplido el requisito de acceso, consistente en la antigüedad superior a quince años en el desempeño de actividades profesionales jurídicas, recogido en el citado art. 345 LOPJ. El razonamiento se apoya en que las normas que disciplinan la carrera judicial (singularmente la Ley Orgánica del Poder Judicial y el Reglamento de la carrera judicial) disponen un régimen de autorización para el desempeño de dichas actividades “complementarias”.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tal interpretación no sólo no puede considerarse en modo alguno extravagante ni irracional sino que parece ajustarse perfectamente a las disposiciones normativas aplicables al caso. Primero, porque se compadece bien con la naturaleza del turno de acceso al que concurrió el demandante, reservado para juristas que hayan desempañado actividades profesionales distintas a las jurisdiccionales. Tal y como argumenta el juzgador, de seguirse la tesis del recurrente, los años en que desempeñó simultáneamente las funciones jurisdiccionales y docentes podrían computarse indistintamente en función del turno por el que se decidiera concurrir al Tribunal Supremo. En este sentido, la interpretación seguida por la resolución impugnada casa correctamente con la naturaleza de la figura del profesor asociado universitario; figura que ha de ser integrada, precisamente, por personas seleccionadas entre quienes desarrollen actividades profesionales fuera de la universidad, como establece el art. 53 de la Ley Orgánica 6/2001, de 21 de diciembre, de universidades. Segundo, porque tampoco resulta en modo alguno irracional que la resolución reconozca que la actividad docente puede considerarse un mérito pero no tenerse en cuenta, en este caso, a los efectos del cómputo de los quince años. No existe incoherencia alguna en el razonamiento, pues la valoración corresponde a momentos distintos del proceso: una cosa es determinar la naturaleza del desempeño de la actividad docente cuando se ejerció de forma simultánea con otras actividades profesionales (en el caso que nos ocupa la de Juez), a los efectos de configurar el contenido y alcance del requisito que determina las condiciones subjetivas de acceso al Tribunal Supremo por el quinto turno, y otra bien distinta que esas actividades, ulteriormente, puedan considerarse como mérito en tanto en cuanto identifican al sujeto con un determinado perfil especializado, del mismo modo que puedan considerarse otras, como por ejemplo eventuales publicaciones en la materia, sin que constituyan ejercicio de actividad profesional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tesis no supone introducir trato discriminatorio alguno, como sostuvo el recurrente inicialmente en su demanda de amparo y parece deducirse del Voto particular en el que el Ministerio Fiscal funda su recurso de súplica. El trato desigual se advierte en que, según la tesis del Tribunal Supremo sostenida en la Sentencia recurrida, habría de tratarse de distinta manera a los sujetos que desempeñan la misma actividad (la docencia) según se ejerza de forma exclusiva o de forma compatible con otras. Sin embargo, esta apreciación no es correcta, pues sólo cabría hablar de discriminación en términos estrictos si de la interpretación de la Sentencia se dedujera que es posible tratar de forma distinta entre sí a quienes desempeñan la labor docente de forma complementaria, lo cual no queda establecido en ninguna parte de la Sentencia. Y no queda establecido porque, de acuerdo con el régimen jurídico de los profesores asociados, únicamente cabe su contratación entre quienes desempeñen actividades profesionales fuera de la Universidad. Por ello mismo, no es posible que un profesor asociado pueda desempeñar tal actividad si no es de forma “complementaria” con otras actividades profesionales. Sentado lo cual, no puede pretenderse establecer como tertium comparationis adecuado al caso la figura del profesor asociado con la de otras categorías del profesorado universitario funcionarial o contratado con un régimen de acceso, dedicación y carga docente e investigadora distinta a la de los profesores asociados.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concluye su escrito manifestando el interés que tiene la admisión de la demanda de amparo, rechazo liminar recurre en súplica, por cuanto “podría contribuir a precisar el alcance y el grado de control de las decisiones del Consejo General del Poder Judicial sobre el nombramiento de los cargos relevantes en el Tribunal Supremo y los límites en el ejercicio de la función jurisdiccional en relación con la fiscalización de los mismos”, en lo que parece una postulación de su especial trascendencia constitucional. Pues bien, en el régimen de la admisión del recurso de amparo, tal y como ha quedado configurado tras la reforma de la Ley Orgánica del Tribunal Constitucional por la Ley Orgánica 6/2007, de 24 de mayo, “continúa siendo inadmisible el recurso cuyo contenido, a la vista de la manifiesta falta de apariencia de las lesiones aducidas, no justifique una decisión sobre el fondo, lo que excluye, ahora igual que antes, la tramitación y resolución en forma de Sentencia de los recursos de amparo que ya en la fase de admisión aparezcan como insusceptibles de estimación” (AATC 272/2009, de 26 de noviembre, FJ 1; 134/2011 a 147/2011, todos ellos de 3 de noviembre, y 9/2012, de 9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expuesto y, teniendo en cuenta que el recurrente en amparo calificó la intervención del Tribunal Supremo, en este caso, como lesiva de su derecho a la tutela judicial efectiva, en cuanto que el juzgador se había extralimitado de su función jurisdiccional, invadiendo un ámbito de ejercicio de facultades constitucionalmente legítimo y reconocido al Consejo General del Poder Judicial, ha de señalarse que el órgano judicial no ha invadido el ejercicio de las funciones y potestades que la Constitución y las leyes atribuyen al órgano de gobierno de los Jueces y Magistrados, pues de lo que se trata es de un juicio de legalidad ordinaria sobre la aplicación de la norma, para el cual había de considerarse su contenido y alcance. Tampoco se ha incidido en el ámbito de lo que habitualmente se entiende como discrecionalidad técnica de los órganos administrativos calificadores en concursos y oposiciones, ámbito en principio ajeno al control judicial (SSTC 97/1993, de 22 de marzo, FJ 2; 353/1993, de 29 de noviembre, FJ 3; 34/1995, de 6 de febrero, FJ 3; 73/1998, de 31 de marzo, FJ 5; y 86/2004, de 10 de mayo, FJ 3, por todas), por cuanto la intervención del juzgador se ha limitado a realizar un juicio de conformidad entre las condiciones personales del concurrente al turno de acceso (su experiencia profesional) y los requisitos de acceso establecidos por la norma jurídica.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12 de marzo de 2012, dictada por la Sección Cuarta en el recurso de amparo núm. 5151-2011.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