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16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julio de 2003 tuvo entrada en el Registro General de este Tribunal un escrito de don Álvaro Lapuerta Quintero, en nombre y representación de sesenta y nueve Diputados del Grupo Parlamentario Popular del Congreso de los Diputados, por el que se interpone recurso de inconstitucionalidad contra los arts. 36.3 y 38.3 de la Ley 3/1991, de 8 de noviembre, de cajas de ahorro de la Comunidad Autónoma de Euskadi, en la redacción dada por los arts. 11 y 12 de la Ley 3/2003, de 7 de mayo, por la que se modifica la anterior, por entender que dichos preceptos vulneran los arts. 14, 9.2 y 9.3 CE, siendo el texto impugnado de los citados artículos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36.3: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cajas que tengan abiertas oficinas operativas en diferentes comunidades autónomas deben atribuir a cada comunidad un número de consejeros generales representantes de los impositores proporcional al número ponderado de oficinas operativas en cada comunidad en relación con la suma de los números ponderados de las oficinas de todas las comunidades. Esta ponderación se obtiene para cada territorio autonómico multiplicando el número de oficinas operativas de la caja por el cociente de dividir sus depósitos en este territorio por los respectivos habitantes, según los censos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38.3: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cajas que tengan abiertas oficinas operativas en diferentes comunidades autónomas deben atribuir a cada comunidad un número de consejeros generales representantes de las corporaciones municipales proporcional al número ponderado de oficinas operativas en cada comunidad en relación con la suma de los números ponderados de las oficinas de todas las comunidades. Esta ponderación se obtiene para cada territorio autonómico multiplicando el número de oficinas operativas de la caja por el cociente de dividir sus depósitos en este territorio por los respectivos habitantes, según los censos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recurso comienza señalando que el principio democrático y el carácter representativo de las cajas de ahorro ha de reflejarse necesariamente en las normas que determinan los órganos de gobierno de dichas entidades, así como en aquellas que fijan las funciones y la composición de dichos órganos, lo que deriva de la legislación básica del Estado sobre la materia que se concreta en la Ley 31/1985, de 2 de agosto, de órganos rectores de las cajas de ahorro (LORCA), modificada por la Ley 44/2002, de 22 de noviembre, de medidas de reforma del sistema financiero. En consecuencia, los recurrentes entienden que cuando el legislador autonómico establece, en desarrollo de las bases estatales, los procedimientos de representación de impositores y de corporaciones locales en los órganos rectores de las cajas de ahorro, goza de una amplia libertad de configuración siempre que el principio democrático y representativo de los distintos intereses en juego esté salvaguardado, citando en este sentido la STC 49/1988, de 22 de marzo, que establece: “las Cajas son instituciones que, por su finalidad y naturaleza, se hallan directamente insertas en el entorno social que constituye la base de su desarrollo y ello … implica el que, en aplicación del principio de democratización, deban estar representados en sus órganos rectores todos los intereses genuinos de las zonas sobre las que operan”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los demandantes aducen que los preceptos impugnados fijan un sistema de ponderación para la asignación de consejeros generales representantes de impositores y corporaciones locales que privilegia a los provenientes de las Comunidades Autónomas con menor número de habitantes. Así, entienden que introducir el número de habitantes como elemento de ponderación no sólo no guarda relación alguna con la actividad de las cajas de ahorro, sino que, y precisamente como consecuencia de ello, permite que queden sin representación una parte de los impositores y de las corporaciones locales, introduciendo una desigualdad que vulnera el criterio de estricta proporcionalidad que exige el art. 4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los recurrentes entienden que los preceptos impugnados vulneran el derecho a la igualdad (art. 14 CE), el principio de interdicción de la arbitrariedad (art. 9.3 CE) y, en el caso del art. 38.3 de la Ley 3/1991, también el principio de participación ciudadana reconocido en el art. 9.2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septiembre de 2003 el Pleno del Tribunal acordó admitir a trámite el presente recurso de inconstitucionalidad y dar traslado de la demanda y documentos presentados, conforme establece el art. 34 de la Ley Orgánica del Tribunal Constitucional (LOTC), al Congreso de los Diputados y al Senado, así como al Gobierno Vasco y al Parlamento Vasco, por conducto de sus respectivos Presidentes, y al Gobierno de la Nación, a través del Ministro de Justicia, al objeto de que, en el plazo de quince días, pudieran personarse en el proceso y formular alegaciones. Asimismo acordó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el día 26 de septiembre de 2003, el Letrado de los servicios jurídicos centrales de la Administración de la Comunidad Autónoma del País Vasco, en representación del Gobierno de esa Comunidad Autónoma, solicita del Tribunal que se le tenga por personado en el procedimiento y se le conceda una prórroga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septiembre de 2003 la Sección Primera acuerda incorporar a las actuaciones el escrito presentado por el Letrado de los servicios jurídicos centrales de la Administración de la Comunidad Autónoma del País Vasco y concederle una prórroga de ocho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 de octubre de 2003, se personó en el presente proceso constitucional el Abogado del Estado, actuando en la representación que legalmente ostenta, adhiriéndose a las alegaciones deducidas en la demanda en defensa de la inconstitucionalidad de los arts. 36.3 y 38.3 de la Ley 3/1991, al entender que dichos preceptos vulneran los arts. 14 y 9.3 CE. Así, tras hacer una síntesis de la jurisprudencia de este Tribunal en relación con los órganos rectores de las cajas de ahorro, el Abogado del Estado sostiene que la determinación del número de consejeros generales representantes de los impositores y de las corporaciones locales atribuibles a cada Comunidad Autónoma mediante la operación consistente en multiplicar el número de oficinas operativas de la caja por el cociente de dividir sus depósitos en ese territorio entre los respectivos habitantes, provoca, ab initio, una situación arbitraria e irrazonable que viola los principios de igualdad, de representatividad y de interdicción de la arbitrariedad, en los términos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Presidenta del Congreso de los Diputados, mediante escrito registrado en este Tribunal el 2 de octubre de 2003, comunicó el acuerdo de la Mesa de la Cámara de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el día 2 de octubre de 2003, el Presidente del Senado comunicó que esta Cámara ha adoptado el acuerdo de darse por personada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que tuvo entrada en el Registro General de este Tribunal el día 2 de octubre de 2003, el Letrado del Parlamento Vasco, en representación de la Cámara de dicha Comunidad Autónoma, solicita del Tribunal que se le tenga por personado en el procedimiento y se le conceda la máxima prórroga que en Derecho corresponda para presentar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6 de octubre de 2003 la Sección Primera acuerda incorporar a las actuaciones el escrito presentado por el Letrado del Parlamento Vasco y concederle una prórroga de ocho días para formular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17 de octubre de 2003 el Letrado del Parlamento Vasco, en nombre y representación de la Cámara, presentó en el Registro General de este Tribunal su escrito de alegaciones, solicitando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señala que las cajas de ahorro nacen como entes de carácter social vinculados a lo local y, en consecuencia, el principio de territorialidad debe informar la conformación democrática y representativa de sus órganos rectores, de modo que en ellos puedan expresarse todos los intereses genuinos de las zonas donde se encuentran principalmente implantadas y donde operan con preferencia. Asimismo, tras una breve referencia a los principios básicos que informan el modelo organizativo de las cajas según la Ley de órganos rectores de las cajas de ahorro , así como a la naturaleza jurídica de las mismas como personas jurídicas privadas, sostiene que los preceptos impugnados responden a la finalidad democratizadora de la Ley de órganos rectores y no suprimen la representación de los grupos previstos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representación del Parlamento Vasco entiende que la inclusión de la población como criterio de ponderación a la hora de atribuir el número de consejeros representantes de los impositores y de las corporaciones locales responde a una finalidad concreta buscada por el legislador autonómico, que se adecua perfectamente a la propia naturaleza jurídica de las cajas de ahorro, toda vez que la relación entre la finalidad perseguida por la norma y la medida impugnada es razonable, está justificada y es proporcional. Y ello, porque es un criterio de ponderación que se aplica por igual a todas las Comunidades Autónomas en las que las cajas de ahorro de Euskadi tengan oficinas operativas, y es un criterio similar al que se aplica en la legislación de otras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que tuvo entrada en el Registro General de este Tribunal el día 20 de octubre de 2003, el Letrado de los servicios jurídicos centrales de la Administración de la Comunidad Autónoma del País Vasco, en representación del Gobierno Vasco, evacuó el trámite de alegaciones,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una referencia general al marco competencial en materia de cajas de ahorro, el escrito de alegaciones centra su atención en los principios democrático y representativo, así como en el principio de territorialidad que, de acuerdo con la Ley de órganos rectores, han de inspirar la organización y composición de los órganos de gobierno de las cajas de ahorro, concluyendo que ninguno de los preceptos impugnados vulnera dichos principios. Así, el Letrado representante del Gobierno Vasco afirma que no es cierto que los factores de ponderación introducidos en los artículos recurridos beneficien de forma desproporcionada y excluyente a los representantes de determinadas Comunidades Autónomas, sino que, al contrario, lo que se consigue con ese sistema de ponderación es mantener un equilibrio entre el número de representantes de los impositores y el grado de implantación efectiva de las entidades en cada territorio, siendo el número de habitantes un criterio objetivo que da una medida real del grado de implantación de la caja en cada Comunidad Autónoma.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con mayor detalle en los antecedentes de este Auto, el presente recurso de inconstitucionalidad ha sido promovido por sesenta y nueve Diputados del Grupo Parlamentario Popular en el Congreso de los Diputados, contra los arts. 36.3 y 38.3 de la Ley 3/1991, de 8 de noviembre, de cajas de ahorro de la Comunidad Autónoma de Euskadi, en la redacción dada por los arts. 11 y 12 de la Ley 3/2003, de 7 de mayo, por la que se modifica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Diputados recurrentes entienden que los preceptos impugnados vulneran el derecho a la igualdad (art. 14 CE), el principio de interdicción de la arbitrariedad (art. 9.3 CE) y, en el caso del art. 38.3 de la Ley 3/1991, también el principio de participación ciudadana reconocido en el art. 9.2 CE, toda vez que establecen un sistema de ponderación para la asignación de consejeros generales representantes de impositores y corporaciones locales que privilegia a los provenientes de Comunidades Autónomas con un menor numero de habitantes, pues para calcular dicha representación en cada territorio autonómico se multiplica el número de oficinas operativas de la Caja por el cociente de dividir sus depósitos entre los respectivos habitantes. A juicio de los recurrentes este criterio de ponderación no sólo no guarda relación alguna con la actividad de las cajas de ahorro, sino que permite que queden sin representación una parte de los impositores y de las corporaciones locales, introduciendo una desigualdad que vulnera el criterio de estricta proporcionalidad que exige el art. 4 de la Ley de órganos rectores de las cajas de ahorro.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cualquier otra consideración, es preciso poner de manifiesto que durante la pendencia del presente recurso de inconstitucionalidad los preceptos impugnados han sido derogados por la Ley 11/2012, de 14 de junio, de cajas de ahorro de la Comunidad Autónoma de Euskadi, que deroga íntegramente la Ley 3/1991, por lo que procede aplicar nuestra doctrina general en relación con los recursos de inconstitucionalidad cuyo contenido no es esencialmente competencial, y que dispone que la derogación extingue el objeto del proceso (SSTC 61/1997, de 20 de marzo, FJ 3; 235/2000, de 5 de octubre, FJ 2; y 149/2011, de 28 de septiembre, FJ 1,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toda vez que el presente recurso tiene por objeto una cuestión de estricto contenido sustantivo, tal y como se ha resumido en el fundamento jurídico primero, y puesto que estamos ante un recurso abstracto dirigido a la depuración objetiva del ordenamiento jurídico, carecería de sentido pronunciarse sobre preceptos que el mismo legislador ha expulsado ya del ordenamiento jurídico en su integridad, sin que sea de aplicación la excepción que hemos venido admitiendo cuando la controversia relativa a un precepto derogado tiene un contenido competencial pues la función de preservar los ámbitos respectivos de competencia no puede quedar enervada, automáticamente, por la modificación de las disposiciones cuya adopción dio lugar al litigio (STC 43/1996, de 14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no podemos sino concluir que ha desaparecido de forma sobrevenida el objeto del recurso de inconstitucionalidad deducido contra los arts. 36.3 y 38.3 de la Ley 3/1991 y, consecuentemente, extinguido el proceso, lo que hace innecesario pronunciarse sobre las cuestiones planteadas en el suplico del escrito de interposición de este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por pérdida de objeto el recurso de inconstitucionalidad núm. 5119-2003, planteado en relación con los arts. 36.3 y 38.3 de la Ley 3/1991, de 8 de noviembre, de cajas de ahorro de la Comunidad Autónoma de Euskadi, en la redacción dada por los arts. 11 y 12 de la Ley 3/2003, de 7 de mayo, por la que se modifica la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