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6022-2011, promovido por don Fredy Oswaldo Calle Quintero, representado por el Procurador de los Tribunales don Ramiro Reynolds Martínez y bajo la dirección del Letrado don César Pinto Cañón, contra la Sentencia de la Sección Tercera de la Sala de lo Contencioso-Administrativo del Tribunal Superior de Justicia de Madrid núm. 313-2011, de 8 de septiembre, por la que se desestima el recurso de apelación núm. 274-2011 interpuesto contra la Sentencia del Juzgado de lo Contencioso-Administrativo núm. 16 de Madrid, de 19 de noviembre de 2010, dictada en el procedimiento abreviado núm. 1143-2008, por la que se desestima el recurso interpuesto contra la resolución de la Delegada del Gobierno en Madrid de 4 de junio de 2008, dictada en el expediente sancionador núm. 501880 sobre expulsión del territorio nacional. Ha comparecido el Abogado del Estado. Ha intervenido el Ministerio Fiscal.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7 de noviembre de 2011, el Procurador de los Tribunales don Ramiro Reynolds Martínez, en nombre y representación de don Fredy Oswaldo Calle Quintero, y bajo la dirección del Letrado don César Pinto Cañón, interpuso recurso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detenido por funcionarios del Cuerpo Nacional de Policía como consecuencia de los servicios de vigilancia y control llevados a cabo en la estación del servicio metropolitano de Cuatro Caminos, en Madrid, el 8 de abril de 2008 por una posible infracción del art. 53 a) de la Ley Orgánica 4/2000, de 21 de junio, sobre derechos y libertades de los extranjeros en España y su integración social (en adelante, LOEx) por carecer de documentación que acredite su estancia regular en España. Ese mismo día se notifica al demandante de amparo el acuerdo de inicio de expediente de expulsión por el procedimiento preferente, tramitado con el núm. 501880, en el que sólo se hacen constar como hechos relevantes la circunstancia de la detención por carecer de documentación y la posible comisión de la infracción prevista en el art. 53 a)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formuló alegaciones el 8 de abril de 2008 poniendo de manifiesto tanto la circunstancia de la existencia de arraigo familiar como la vulneración de la presunción de inocencia al no haberse mencionado en el acuerdo de incoación ni constar en el expediente prueba o indicio acreditativo de la estancia irregular en España. El demandante, mediante un nuevo escrito registrado el 11 de abril de 2008, remitió fotocopia de su pasaporte y los documentos acreditativos de la posesión de la nacionalidad española por dos de sus hermanos residentes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Brigada provincial de extranjería y documentación remitió a la Delegación del Gobierno en Madrid escrito de 7 de mayo de 2008 conteniendo propuesta de resolución de expulsión del territorio español por un periodo de siete años, en la que se hacía constar como circunstancias relevantes que “habiendo solicitado con anterioridad autorización de residencia, le fue denegada por la Autoridad competente para ello, hallándose ilegalmente en España, con anterioridad ha sido detenido en una ocasión por presunto delito de malos tratos físicos en ámbito familiar, instruyéndose el atestado penal policial correspondiente que fue remitido a la Autoridad judicial competente”. No consta que dicha propuesta de resolución le hubiera sido notificada al demandante o a su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Delegada del Gobierno en Madrid por resolución de 4 de junio de 2008 consideró que los hechos eran constitutivos de un infracción del art. 53 a) LOEx y que, “constando en el expediente, además de la permanencia irregular en España, otros datos negativos sobre su conducta, al haber sido detenido en una ocasión por un presunto delito de malos tratos en el ámbito familiar, que demuestran un comportamiento antisocial en nuestro país y aconsejan la imposición de la sanción de expulsión que se propone, en lugar de una sanción económica, que en ningún caso sanaría su situación irregular en España”, acordó la expulsión del demandante del territorio nacional, con la consiguiente prohibición de entrada en España por un periodo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demandante formuló escrito de demanda contencioso-administrativa, tramitada por el Juzgado de lo Contencioso-Administrativo núm. 16 de Madrid como procedimiento abreviado núm. 1143-2008, alegando, entre otras cosas, los derechos a la defensa y a conocer la acusación, toda vez que no se había notificado la propuesta de resolución en que se ponían de manifiesto nuevos hechos relevantes como era la existencia de antecedentes penales en que posteriormente se fundamenta la decisión de sustituir la sanción de multa por la de expulsión. Del mismo modo se alega la vulneración del derecho a la presunción de inocencia, argumentando que, contrariamente a lo que es jurisprudencia del Tribunal Supremo, la Administración no había acreditado cuál fue el resultado judicial de las actuaciones policiales por la comisión del supuesto delito de malos tratos por el que fue detenido. Por último, se puso de manifiesto la falta de proporcionalidad en la determinación del plazo de prohibición de entrada que se fija en el máximo legal sin ninguna motivación que lo justifique. El recurso fue desestimado por Sentencia de 19 de noviembre de 2010, argumentando que los hechos descritos en la resolución impugnada son suficientes para acreditar la infracción y la sanción de expulsión, que se basa, además, en la existencia de una conducta antisocial.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demandante interpuso recurso de apelación, tramitado por la Sección Tercera de la Sala de lo Contencioso-Administrativo del Tribunal Superior de Justicia de Madrid con el núm. 274-2011, alegando que la Sentencia impugnada había incurrido en incongruencia omisiva, por no haber dado respuesta a los motivos referidos a la vulneración del derecho de defensa y de falta de proporcionalidad en la determinación del tiempo de prohibición de entrada. Igualmente se reiteran las vulneraciones ya alegadas en la demanda contencioso-administrativa. El recurso fue desestimado por Sentencia núm. 313/2011, de 8 de septiembre, destacando que no se había incurrido en falta de motivación ni de proporcionalidad en la decisión de expulsión ya que se carecía de cobertura que amparase su situación en España y no contaba con arraigo social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en el procedimiento administrativo sancionador se han vulnerado sus derechos a la defensa y a la presunción de inocencia (art. 24.2 CE). La vulneración del derecho a la defensa la fundamenta en que no se le notificó la propuesta de resolución en la que se contenía un nuevo dato relevante y determinante para la posterior decisión de sustitución de la sanción de multa por la de expulsión como era la existencia de un antecedente penal. A esos efectos, el demandante de amparo argumenta que esa ausencia de notificación le impidió alegar y defenderse contradictoriamente en relación con las afirmaciones sorpresivas y novedosas contenidas en la propuesta de resolución y que fueron asumidas en la resolución sancionadora. Por su parte, la vulneración de derecho a la presunción de inocencia la fundamenta en que se ha utilizado como elemento peyorativo la circunstancia de un antecedente policial sin verificar su resultado final judicial, que fue exculpatorio para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aduce que las resoluciones judiciales, al margen de no haber reparado las anteriores vulneraciones, habrían incurrido en vulneración del derecho a la tutela judicial efectiva (art. 24.1 CE) al haber dejado imprejuzgadas las cuestiones referidas a las vulneraciones aducidas del derecho a la defensa y a la proporcionalidad en la determinación del tiempo de prohibición de entrada en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justifica la especial trascendencia constitucional del recurso poniendo de manifiesto, por un lado, que la doctrina constitucional sobre la necesidad de notificación de las propuestas de resolución en los procedimientos sancionadores en materia de extranjería cuando se introducen elementos nuevos está siendo incumplida de modo general y reiterado por los órganos administrativos y, por otro, que es una cuestión novedosa todavía no resuelta por el Tribunal Constitucional la eventual lesión del derecho a la presunción de inocencia derivada de la circunstancia de que se tome como elemento desfavorable un antecedente policial sin contrastarlo con el resultado judicial a que ha dado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 de marzo de 2012, acordó admitir a trámite la demanda de amparo y, en aplicación de lo dispuesto en el art. 51 de la Ley Orgánica del Tribunal Constitucional (LOTC), requerir a los órganos judiciales y administrativo la remisión de certificación o fotocopia adverada de las actuaciones y emplazamiento a quienes hubieran sido parte en el procedimiento, a excepción del demandante de amparo, para que pudiesen comparecer en el plazo de diez días en el presente proceso de amparo. Igualmente se acordó formar la correspondiente pieza separada de suspensión, en la que, tras los trámites oportunos, se dictó el ATC 66/2012, de 16 de abril, acordando suspender la ejecución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18 de abril de 2012, acordó tener por personado y parte al Abogado del Estado y, a tenor de lo dispuesto en el art. 52.1 LOTC, dar vista de las actuaciones por plazo común de veinte días al Ministerio Fiscal y a las partes personadas para que, dentro de dicho término, pudiesen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escrito registrado el 22 de mayo de 2012, presentó sus alegaciones solicitando que se desestimen los motivos de amparo referidos a la resolución administrativa, toda vez que, respecto del derecho de defensa (art. 24.2 CE), aunque el expediente administrativo remitido no incorpora la notificación de la propuesta de resolución, tampoco queda acreditado que no fuera notificada, no habiéndose rebatido la concurrencia del resto de circunstancias que estaban ya presentes en el acuerdo de iniciación del expediente. Subsidiariamente, para el caso de que se estimara dicha vulneración, el Abogado del Estado considera que, con el precedente de la STC 145/2011, de 26 de septiembre, lo procedente sería acordar la retroacción de actuaciones. Por su parte, respecto del derecho a la presunción de inocencia (art. 24.2 CE), el Abogado de Estado señala que es al recurrente a quien, acreditada la existencia de un antecedente policial, corresponde probar en su descargo que dichos antecedentes carecen de virtualidad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derecho a la tutela judicial efectiva (art. 24.1 CE) por la alegada incongruencia omisiva en que habrían incurrido las resoluciones impugnadas, el Abogado del Estado solicita que se inadmita este motivo de amparo por no haberse agotado la vía judicial previa [art. 50.1 a), en relación con el art. 44.1 a) LOTC] con la promoción del preceptivo incidente de nulidad de actuaciones. Subsidiariamente, solicita su desestimación argumentando que hay un rechazo tácito de las alegaciones aducidas al haberse entrado en el control de legalidad de fondo del acto administrativo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13 de junio de 2012, interesó que se estimara el amparo solicitado por vulneración del derecho de defensa (art. 24.2 CE) en la tramitación del expediente sancionador administrativo con anulación de las resoluciones impugnadas y retroacción de actuaciones al momento previo en que debió ser notificada la propuesta de resolución al recurrente. A esos efectos, el Ministerio Fiscal destaca que, constatado mediante el examen del expediente la falta de notificación al interesado de la propuesta de resolución y de que ésta incorporaba un hecho no recogido en el acuerdo de incoación que ha sido relevante para la resolución sancionadora, el demandante se vio privado de la oportunidad de alegar y proponer prueba respecto de ese particular, por lo que, en aplicación de la doctrina sentada en la STC 145/2011, de 26 de septiembre, debe entenderse vulnerado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y para el caso de que no se apreciara dicha vulneración, el Ministerio Fiscal entiende que no concurre la alegada vulneración del derecho a la presunción de inocencia (art. 24.2 CE), en relación con la resolución administrativa, y que la invocación del derecho a la tutela judicial efectiva (art. 24.1. CE) que se imputa a las resoluciones judiciales por incongruencia omisiva está incursa en falta de agotamiento [art. 50.1 a), en relación con el art. 44.1 a) LOTC] por no haberse acudido al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8 de mayo de 2012, presentó alegaciones ratificándose en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27 de septiembre de 2012 se señaló para deliberación y fallo el día 1 de octubre de 2012.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en el procedimiento administrativo sancionador seguido contra el demandante, se han vulnerado sus derechos a la defensa (art. 24.2 CE), por no haberse notificado la propuesta de resolución que incluía hechos nuevos diferentes a los puestos de manifiesto en el acuerdo de iniciación del expediente y que han resultado relevantes para la imposición de la sanción, y a la presunción de inocencia (art. 24.2), por haberse utilizado como un hecho relevante la existencia de un antecedente penal sin verificar su resultado en vía judicial. Igualmente, se denuncia que las resoluciones judiciales han vulnerado el derecho a la tutela judicial efectiva (art. 24.1 CE), por incongruencia omisiva, al no haberse dado una respuesta motivada a las alegaciones realizadas sobre la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estas invocaciones, el presente recurso de amparo debe ser considerado de naturaleza mixta, pues se atribuye a las resoluciones judiciales una vulneración del derecho a la tutela judicial efectiva de carácter autónomo, que va más allá de la mera falta de reparación de las vulneraciones que originariamente se imputan a la Administración penitenciaria sancionadora. En estos casos, tal como ha reiterado este Tribunal, el carácter prioritario de la impugnación del acto administrativo, origen y fin del proceso judicial posterior, y la facilitación de una solución más temprana al amparo aconsejan que, en general, el examen de las quejas comience por las referidas al acto administrativo (por todas, STC 59/2011, de 3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aduce, en primer lugar, que la ausencia de notificación de la propuesta de resolución en la que se contenía un nuevo hecho relevante para la resolución final del expediente le ha impedido ejercer en plenitud su derecho de defensa contradictoria.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 relación con una alegación idéntica resuelta en la STC 145/2011, de 26 de septiembre, ya ha recordado que las garantías procesales establecidas en el art. 24.2 CE son aplicables también a los procedimientos administrativos sancionadores, en cuanto que son manifestación de la potestad punitiva del Estado, con las matizaciones que resulten de su propia naturaleza, y que entre esas garantías está el derecho de defensa, que impone a la Administración no sólo el deber de comunicar al afectado la incoación del expediente sancionador, sino, además, que le dé la oportunidad de alegar en el curso del mismo lo que a su derecho convenga, así como de aportar y proponer las pruebas que estime pertinentes. Igualmente, se ha destacado en dicha Sentencia que por la relevante función que en el seno del procedimiento sancionador cumple la propuesta de resolución su falta de comunicación al interesado supone una violación del derecho de defensa que tendrá relevancia constitucional siempre que provoque una disminución de las posibilidades de defensa, entendidas como conjunto de facultades de alegación y prueba frente a unos determinados hechos, así como de mantenimiento de los términos esenciales del debate (FJ 3). Por último, también se ha puesto de manifiesto en la citada STC 145/2011 que, producida la vulneración del derecho de defensa en el procedimiento administrativo sancionador, el hecho de que el demandante de amparo disfrutara posteriormente en el proceso judicial de la posibilidad de alegar y probar lo que consideró oportuno no subsana la vulneración del derecho a la defensa, toda vez que el titular de la potestad sancionadora, quien debe ejercerla a través de un procedimiento respetuoso con las garantías constitucionales, es la Administración pública, siendo el único objeto del proceso contencioso-administrativo la revisión del acto administrativo sancionador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se ha expuesto más ampliamente en los antecedentes, ha quedado acreditado, en primer lugar, que el acuerdo de incoación del expediente sancionador sólo puso de manifiesto como circunstancia relevante que el demandante carecía de documentación que acreditara su estancia regular en España. En segundo lugar, que es en el escrito de la propuesta de resolución en el que se hacen constar como nueva circunstancia que el demandante contaba con una detención policial previa por supuesto delito de malos tratos físicos en ámbito familiar. En tercer lugar, que no consta en el expediente administrativo remitido a este Tribunal la notificación de la propuesta de resolución al demandante o su Abogado. Y, por último, también se acredita que la resolución administrativa sancionadora justifica la sustitución de la pena de multa por la de expulsión en la existencia de esta previa detención como demostrativa de un comportamiento antisocial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y tal como también interesa el Ministerio Fiscal, debe concluirse que se ha vulnerado el derecho de defensa del recurrente, toda vez que ha quedado acreditada la doble circunstancia de que no se notificó la propuesta de resolución del expediente y de que ésta contenía una nueva y concreta circunstancia, como era el hecho de la detención, que ha sido determinante para que la Administración decidiera sustituir la sanción principal de multa por la más gravosa de expulsión del territorio sin dar la oportunidad al recurrente de alegar o proponer prueba respecto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apreciado que en el procedimiento sancionador se ha vulnerado el art. 24.2 CE, resulta innecesario continuar con el análisis del resto de las invocaciones realizadas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del amparo, tanto el Abogado del Estado como el Ministerio Fiscal, citando el precedente de la ya citada STC 145/2011, señalan que lo procedente sería, además de anular las resoluciones judiciales y la administrativa, la retroacción de actuaciones para que sea notificada la propuesta de resolución al demandante. Sin embargo, más allá de algún precedente aislado, es jurisprudencia reiterada de este Tribunal que en los supuestos de vulneración de las garantías procesales en los procedimientos administrativos sancionadores no haya un especial pronunciamiento sobre la retroacción de actuaciones (entre las últimas, SSTC 128/2008, de 27 de octubre, o 59/2011, de 3 de mayo).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Fredy Oswaldo Calle Quintero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defensa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la resolución de la Delegada del Gobierno en Madrid de 4 de junio de 2008, dictada en el expediente sancionador núm. 501880, así como la Sentencia de la Sección Tercera de la Sala de lo Contencioso-Administrativo del Tribunal Superior de Justicia de Madrid núm. 313/2011, de 8 de septiembre, dictada en el recurso de apelación núm. 274-2011 y la Sentencia del Juzgado de lo Contencioso-Administrativo núm. 16 de Madrid de 19 de noviembre de 2010, dictada en el procedimiento abreviado núm. 1143-2008.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