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octubre de 2012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27 de junio de 2012, el Procurador de los Tribunales don Francisco de Asís Moreno Ponce, en nombre y representación de don Mark Ehalen, interpuso demanda de amparo contra Auto de la Sección Primera de la Sala de lo Contencioso-Administrativo del Tribunal Supremo en recurso de casación núm. 1775-2011 contra Sentencia de la Sección Octava de la Sala de lo Contencioso-Administrativo de la Audiencia Nacional en recurso núm. 479-2009.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26 de septiembre de 2012, el Magistrado Excmo. Sr. don Juan José González Rivas manifestó su voluntad de abstenerse en el presente recurso de amparo y todas sus incidencias, por entender que concurría la causa establecida en el artículo 219.11 de la Ley Orgánica del Poder Judicial, supletoria de la Ley Orgánica 2/1979, del Tribunal Constitucional (artículo 80), al haber intervenido en instancia anterior, toda vez que en su condición de Magistrado de la Sala de lo Contencioso-Administrativo del Tribunal Supremo, formó parte de la Sección Primera de la Sala Tercera del Tribunal Supremo, que dictó la resolución impugnada.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3934-2012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tres de octubre de dos mil doce.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