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julio de 2012, el Procurador de los Tribunales don Federico Ruipérez Palomino, en nombre y representación de la Sociedad Yeregui Desarrollo, S.L., y bajo la dirección del Letrado don Francisco Javier Seijo Pérez, interpuso demanda de amparo contra Auto de la Sección Primera de la Sala de lo Contencioso-Administrativo del Tribunal Supremo recaído en recurso de casación núm. 6030-2011 contra Sentencia dictada por la Sección Primera del Tribunal Superior de Justicia del País Vasco en recurso núm. 188-2010.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octubre de 2012,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del Tribunal Constitucional (artículo 80), al haber intervenido en instancia anterior, toda vez que en su condición de Magistrado de la Sala de lo Contencioso-Administrativo del Tribunal Supremo, formó parte de la Sección Primera de la Sala Tercera del Tribunal Supremo, que dictó el Auto de 24 de mayo de 2012, que ha sido recurrido en el citado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José González Rivas en el recurso de amparo núm. 4773-2012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