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noviembre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27 de julio de 2012, la Procuradora de los Tribunales doña Aurora Gómez-Villaboa y Mandri, en nombre y representación de doña Julia Sanz López, interpuso demanda de amparo contra Auto de la Sección Primera de la Sala de lo Contencioso-Administrativo del Tribunal Supremo recaído en recurso de casación núm. 85-2011, contra el dictado por la Sección Séptima del Tribunal Superior de Justicia de Madrid en recurso núm. 164-2007.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26 de octubre de 2012,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2/1979, del Tribunal Constitucional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LOTC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4682-2012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catorce de noviembre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