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febrero de 2008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169-2007) interpuesto por C.C.G. contra la resolución de 6 de febrero de 2007, del Consejero de Salud y Servicios sanitarios del Principado de Asturias, por la que se desestimaba el recurso de alzada formulado, confirmando la previa denegación de la solicitud de renuncia al complemento específico vinculado su puesto de trabajo. El Juzgado de lo Contencioso-Administrativo núm. 4 de Oviedo dictó inicialmente Sentencia estimando la pretensión, para lo cual inaplicó la irrenunciabilidad del complemento específico prevista en la disposición adicional primera de la Ley del Principado de Asturias 15/2002 que fundamentaba la resolución administrativa impugnada. El órgano judicial alcanzó esta solución en virtud del principio de prevalencia del derecho estatal, en los términos del Voto particular a la STC 1/2003, de 16 de enero, y a partir de la consideración de que el precepto autonómico contradecía la sobrevenida normativa básica estatal en la materia, constituida por el art. 77.2 de la Ley 55/2003, de 16 de diciembre, del estatuto marco del personal estatutario de los servicios de salud. Recurrida en apelación dicha sentencia, la Sala de lo Contencioso-Administrativo del Tribunal Superior de Justicia de Asturias declaró su nulidad, ordenando la retroacción del procedimiento judicial al momento anterior a dictarla, por estimar que la solución adoptada por la Sentencia apelada, conculcaba lo dispuesto en el art. 28 de la Ley Orgánica del Tribunal Constitucional (LOTC) y causaba indefensión al Servicio de Salud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anteriores actuaciones, el órgano judicial dictó providencia de fecha 18 de diciembre de 2007 por la que se acuerda oír a las partes y al Ministerio Fiscal a fin de que, en un plazo de diez días, alegasen lo que estimaren conveniente acerca del planteamiento de la cuestión de inconstitucionalidad, en aplicación del art. 35.2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y el Ministerio Fiscal consideraron procedente el planteamiento de la cuestión. El Letrado del Servicio Asturiano de Salud se manifestó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16 de enero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2008 el Pleno del Tribunal Constitucional acordó admitir a trámite la cuestión de inconstitucionalidad; de conformidad con lo dispuesto en el art. 10.1 c) LOTC, en la redacción dada por la Ley Orgánica 6/2007, de 24 de mayo, deferir a la Sala Segunda,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11 de marzo de 2008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27 de marzo de 2008 tuvo entrada en el Registro General de este Tribunal un escrito del Presidente del Congreso de los Diputados por el que comunica el acuerdo de la Mesa de la Cámara por el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Junta General del Principado de Asturias se personó en el proceso, sin formular alegaciones, mediante escrito registrado el día 26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registró sus alegaciones el día 27 de marzo de 2008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1 de abril de 2008, ratificado en otro posterior de 12 de mayo,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Fiscal General del Estado se presentaron el día 29 de mayo de 2008, en las que, tras aludir a los antecedentes del caso,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dictada con posterioridad al planteamiento de la presente cuestión,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1042-2008,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