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2741-2010, promovido por doña Maider Ziganda Población, doña Obdulia Lorenzo de Dios, doña Edurne Baztarrica Bilbao, don Ander Poza Olabide, don Iñaki Garmendia Agirregabiria, don Alvaro Ricon Rivera y don Iosu Bengoechea Echeverría, todos ellos concejales del Ayuntamiento de Pasaia, integrantes del grupo político Pasaiako Eusko Abertzale Ekintza/Acción Nacionalista Vasca, representados por la Procuradora de los Tribunales doña Ana Lobera Arguelles y asistidos por el Letrado don Iñigo Santxo Uriarte, contra el Auto de 19 de enero de 2010 de la Sala Especial del Tribunal Supremo del artículo 61 de la Ley Orgánica del Poder Judicial, dictado en el procedimiento de Ejecución núm. 2-2008 dimanante de los Autos acumulados núms 5/2008 y 6/2008 sobre declaración de legalidad del partido político Acción Nacionalista Vasca/Eusko Abertzale Ekintza (ANV/EAE), por el que se desestima el recurso de reposición interpuesto contra el Auto de 16 de julio de 2009 que acordaba la disolución de los grupos municipales de ANV/EAE.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30 de marzo de 2010 la Procuradora de los Tribunales doña Ana Lobera Arguelles, en representación de doña Maider Ziganda Población, doña Obdulia Lorenzo de Dios, doña Edurne Baztarrica Bilbao, don Ander Poza Olabide, don Iñaki Garmendia Agirregabiria, don Alvaro Ricon Rivera y don Iosu Bengoechea Echeverría, todos ellos concejales del Ayuntamiento de Pasaia, integrantes del Grupo político Pasaiako Eusko Abertzale Ekintza/Acción Nacionalista Vasca, interpuso recurso de amparo contra la resolución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22 de septiembre de 2008, dictada por la Sala Especial del Tribunal Supremo del artículo 61 de la Ley Orgánica del Poder Judicial en los Autos acumulados núms. 5/2008 y 6/2008, declaró la ilegalidad del partido político Eusko Abetzale Ekimtza/Acción Nacionalista Vasca (EAE/ANV) así como su disolución con los efectos previstos en el art. 12.1 de la Ley Orgánica 6/2002, de 27 de junio, de partidos políticos, ordenando igualmente la cancelación de su inscripción en el Registro de partidos políticos, el cese inmediato en todas las actividades que realizase, una vez que fuese notificada la misma, así como la apertura de un proceso de liquidación patrimonial en la forma establecida en el art. 12.1 c) de la referida Ley Orgánica 6/2002, de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Interesada por la Abogacía del Estado la efectividad del anterior resolución, estimando aplicable en el art. 73.3 de la Ley reguladora de las bases de régimen local (LBRL) a dos Juntas Generales y ciento veinticinco grupos municipales de Ayuntamientos vascos (entre ellos, el de Pasajes de San Juan, en Guipúzcoa), se inició el procedimiento de ejecución núm. 2-2008 mediante Auto de 22 de diciembre de 2008 de la Sala Especial del Tribunal Supremo del artículo 61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Auto de 16 de julio de 2009, la referida Sala Especial del Tribunal Supremo rechazó la oposición presentada por la parte actora y declaró, primero, la disolución del grupo juntero formado por los electos por ANV/EAE en las Juntas Generales de Álava, que pasarán a integrarse en el grupo mixto; y segundo, la disolución de los Grupos municipales constituidos por los concejales electos por ANV/EAE en los Ayuntamientos a los que se refiere —entre los que se encuentra el Ayuntamiento de Pasajes de San Juan— que pasarán a tener la consideración de miembros no adscritos en las respectivas corporaciones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anterior Auto de 16 de julio de 2009, los concejales del Ayuntamiento de Pasajes integrantes del grupo municipal de ANV/EAE en esa corporación interpusieron recurso de reposición en el que alegaban la vulneración del art. 24.1 CE por falta de audiencia en el procedimiento originario de ilegalización; la lesión del derecho a la motivación de la resolución por falta de pronunciamiento sobre la inaplicabilidad del art. 73.3 LBRL y por falta de individualización de la norma al grupo municipal de Pasajes; la lesión del derecho al juez imparcial; y la vulneración del derecho de representación del art. 23 CE, en cuanto que el grupo parlamentario forma parte de la esencia de la representación, además de las limitaciones funcionales que la no adscripción les genera.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Auto de 19 de enero de 2010, notificado el 15 de febrero de 2010, la Sala desestimó el anterior recurso de reposición en el entendimiento de que se había acreditado la absoluta identidad entre el partido ANV/EAE de Pasajes con el grupo EAE/ANV Pasaiako, y porque la figura del “concejal no-adscrito” conserva sus funciones representativas aún sin grupo (incluidas las informativas).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30 de marzo de 2010 se interpone por los siete integrantes del grupo EAE/ANV Pasaiako el presente recurso de amparo contra el anterior Auto de 19 de enero de 2010, basándolo en la vulneración del derecho a la tutela judicial efectiva (art. 24.1 CE) en las vertientes de intangibilidad de las resoluciones judiciales, falta de motivación y falta de audiencia con indefensión; y en la vulneración del derecho a acceder en condiciones de igualdad a los cargos y funciones públicas (art. 23.1 CE) y del derecho a participar en asuntos públicos (art. 23.2 CE), en la vertiente de privación de las funciones propias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la exposición de los antecedentes fácticos del proceso de ejecución núm. 2-2008 de la Sentencia de 22 de septiembre de 2008 que declaró la ilegalización del Partido EAE/ANV y conllevó la disolución del grupo municipal de ANV en Pasajes, articula sus motivos impugnatorios de la siguiente manera.</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primer lugar, alega la vulneración del derecho a la tutela judicial efectiva (art. 24.1 CE), en la vertiente de intangibilidad de las resoluciones judiciales firmes y de seguridad jurídica (art. 9.3 CE), en cuanto que con el procedimiento de ejecución se habrían alterado los términos de la Sentencia de 22 de septiembre de 2008 de la Sala Especial del Tribunal Supremo de artículo 61 de la Ley Orgánica del Poder Judicial que se estaba ejecutando, la cual afectaba exclusivamente al partido político, habiéndose alterado el fallo, ampliándolo, al grupo municipal de ANV en Pasajes, sin que este supuesto se halle taxativamente previsto en la Ley Orgánica 6/2002, de 27 de junio, ni en norma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Invocando la doctrina de este Tribunal Constitucional sobre la inmodificabilidad de las resoluciones judiciales firmes en relación con la motivación y razonabilidad exigible a las resoluciones dictadas en ejecución, sostienen los actores que la medida de disolución del grupo municipal decretada carece de previsión legal, pues no está recogida en el art. 12.1 Ley Orgánica 6/2002, de 27 de junio, de partidos políticos (LOPP) ni en ninguna otra ley, ni en el reglamento orgánico municipal, ni siquiera en el Real Decreto 2568/1986, de 28 de noviembre, por el que se aprueba el reglamento de organización, funcionamiento y régimen jurídico de las entidades locales. Añaden, además, que ello va en contra de la doctrina fijada en la STC de 8 de mayo de 2003, FJ 23 según la cual los efectos de la disolución se contraen al ámbito del partido mismo, de manera que la disolución del partido político finaliza con la desaparición de la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extensión de la disolución a un grupo parlamentario, foral o municipal, que no tuvo intervención en el procedimiento de ilegalización originario —en el cual no se solicitó por los demandantes que la declaración de ilicitud se extendiera a los grupos parlamentarios, de manera que el fallo de la Sentencia se limitó a declarar la disolución del partido político y no así la de los grupos de concejales— contraviene, extendiéndolo, el sentido propio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partido político y grupo parlamentario, foral o municipal, son dos realidades políticamente vinculadas pero jurídicamente diferentes, sostienen que la Ley Orgánica 6/2002 no presume que se produzca un fraude de ley por la continuación del funcionamiento del grupo institucional derivado del partido político declarado ilegal y disuelto, de manera que no puede entenderse que la disolución del grupo político sea una consecuencia directa y obligada de la disolución del partido político implícitamente prevista en la citada Ley Orgánica. Por tanto, niegan que el mantenimiento del grupo municipal EAE/ANV suponga fraude de ley alguno o la vertebración del partido disuelto y declarado ilegal EAE/ANV, pues no existe conexión organizativa entre el grupo municipal y otros grupos municipales con los que guarda afinidad ideológica. En su virtud, al no haberse acreditado la conexión material ni organizativa, sino simplemente en virtud de una presunción de conexión, la resolución recurrida es manifestación de un mero voluntarismo judicial, y entraña arbitrariedad y una falta de motivación reduplicada porque afecta a terceros ajenos al partido ilegalizado y porque supone una injerencia en el derecho fundamental del art. 23.2 CE de los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sostener que la disolución acordada de un partido político ilegalizado no alcanza a los parlamentarios, junteros o concejales que salieron elegidos en sus listas; que existe una disociación conceptual, que no admite particularizaciones, entre grupos parlamentarios y partidos políticos, de manera que la permanencia y continuidad de los citados grupos no supone un abuso de personalidad respecto de los partidos políticos; y después de invocar la doctrina sobre el fraude de ley, concluyen que la resolución impugnada ha incurrido en contradicción, en cuanto que se niega personalidad jurídica diferenciada al grupo municipal al mismo tiempo que se concluye que la continuación del grupo implicaría un supuesto de abuso de personalidad previsto en el art. 12.1 b) Ley Orgánica 6/2002, ya que éste se ciñe a partidos políticos o agrupaciones electorales que fraudulentamente supongan una sucesión o continuación del ilegalizado, pero no se refiere a grupos parlamentarios forales ni municipales que, además, se habrían constituido antes de la propia ilegalización del partido político EAE/ANV.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insistir en la inexistencia de prueba de conexión organizativa entre el partido ANV y el grupo de ANV de Pasajes, sostienen que el Tribunal Supremo se ha limitado, por una parte, a asumir la conexión acreditada en su día en su Auto de 20 de mayo 2003 —respecto de HB— para colegir que la disolución del grupo municipal es una consecuencia necesaria de la ilegalización del partido político; y por otra, ha aplicado una presunción de financiación del partido político por parte del grupo parlamentario derivándola de lo prevenido en la Ley Orgánica de financiación de los partidos políticos, pero sin haberse acreditado, ni alegado siquiera, que haya existido este tipo de aportación.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así, exigiendo la existencia de un proceso judicial con participación de todos y cada uno los grupos municipales de representantes, en el que, uno a uno, se depure la identidad material, en este caso meramente presumida.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se han lesionado los derechos a acceder en condiciones de igualdad a cargos públicos y a permanecer en los mismos, y a participar en asuntos públicos a través de sus representantes (arts. 23.1 y 2 CE), considerando que se ha producido la injerencia en estos derechos fundamentales sin la correspondiente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que la constitución de los grupos parlamentarios pertenece al núcleo de la función representativa parlamentaria (STC 64/2002, de 11 de marzo), tratándose de un derecho de configuración legal (SSTC 44/1995, de 13 de febrero; y 30/1997, de 24 de febrero) que resulta prevenido tanto en la Declaración universal de los derechos del hombre como en Convenio europeo para la protección de los derechos humanos y las libertades fundamentales, conteniéndose en la Constitución española la exigencia de su regulación con rango de ley orgánica con la debida certidumbre. Considera la demanda que en este caso no existe tal prevención legal ni reglamentaria, ignorándose la diferenciación entre la formación política y los representantes titulares del cargo público quienes, además, representan a la ciudadanía, debiéndose respetar la voluntad popular que eligió la lista electoral del partido, aunque posteriormente éste hubiere sido ilegalizado. Considera que la resolución recurrida ha obstaculizado la labor constitucional del cargo representativo, de la que forma parte intrínseca el derecho de los concejales a estar adscritos a un grupo político y a desarrollar sus funciones (STC 141/2007, de 18 de junio). En este caso, además de la ausencia de previsión legal, se ha efectuado una interpretación del art. 73.3 LBRL errónea y forzada que viene a producir una restricción de derechos fundamentales, en la medida en que el concejal no adscrito no puede ejercer todas las funciones inherentes a su condición representativa y su régimen se difiere al Reglamento orgánico de cada corporación, donde se permiten las mermas propias de su consideración como concejales individuales. Pone de relieve que el art. 73.3 LBRL fue introducido al objeto de perseguir el transfuguismo, no para los casos de ilegalización de partidos, y afecta a la esencia de la función representativa en cuanto que impide a los concejales no-adscritos alinearse en el grupo mixto, pudiendo incluso llegar a desvirtuar las comisiones informativas locales de Pasajes al resultar integradas mayoritariamente por no-adscritos. Además, impone otras consecuencias enojosas como la imposibilidad de constituir grupo político, lo cual limita la función representativa. En concreto, los arts. 46 y 125 LBRL y los arts. 27, 28, 89 y 94.1 c) del Real Decreto 2568/1986, de 28 de noviembre, por el que se aprueba el reglamento de organización, funcionamiento y régimen jurídico de las entidades locales, hacen descansar los derechos del ejercicio del cargo de concejal en el grupo político en relación con facultades esenciales como la intervención en Plenos, el uso de despachos y locales municipales para reuniones, orden de colocación o participación en la junta de portavoces y, en todo caso, la función de control de los órganos de gobierno, la cual integra el núcleo esencial del derecho de permanencia en el cargo. Puntualiza que la figura del concejal no adscrito estaba pensada exclusivamente para quienes no se constituyan en un grupo político o para quienes lo abandonan, sin que quepa la integración forzada impuesta una vez constituida la corporación, para quienes inicialmente integraron un grupo. Finaliza reiterando que, en el caso del Ayuntamiento de Pasajes, ocho de los diecisiete concejales deberán pasar a dicho estatus de concejal no adscrito como consecuencia de la ejecución de la resolución recurrida en amparo, haciendo decididamente inoperativa la corporación; y señalando como la comunicación de la ilicitud del partido al grupo supone que en España rija un sistema de “democracia militante” (como en Alemania o Turquía) en contra de lo que el propio Tribunal Supremo afirmó en su Sentencia (Sala art. 61) de 27 de marzo de 2003, y de lo establecido en la STC 48/2003, de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alega la vulneración del derecho a obtener la tutela judicial efectiva (art. 24.1 CE) en la vertiente de indefensión, por la falta de intervención de los concejales del grupo de ANV recurrente, en el proceso declarativo de ilegalización del partido ANV. Se señala que la defensa de la que han dispuesto en el proceso ejecutivo los referidos concejales ha sido formal, pero no real ni efectiva, insistiendo en la falta de prueba acerca de la íntima conexión entre el partido y el grupo que predica la resolución impugnada. Se afirma que se ha tratado de un procedimiento inaudita partem, concluyendo que se ha producido indefensión imputable exclusivamente al Tribunal Supremo, al haber impedido este la efectiva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22 de julio de 2010,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Constitucional el Auto de 18 de octubre de 2010, acordando denegar la suspensión, solicitada mediante otrosí en el escrito de demanda, del Auto de 19 de enero de 2010 de la Sala Especial del Tribunal Supremo del artículo 61 de la Ley Orgánica del Poder Judicial y del Auto de 16 julio de 2009 del mismo Tribunal, en el que se acuerda la disolución de determinados grupos junteros y municipales de ANV/EAE en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septiembre de 2010 se acordó dar vista de las actuaciones recibidas al Ministerio Fiscal por plazo común de veinte días para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18 de octubre de 2010,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primero de los motivos impugnatorios afirma que no se ha producido la vulneración del art. 24.1 CE en relación con el principio de inmodificabilidad de las Sentencias firmes, y ello porque los efectos legales de la disolución de un partido político a causa de su ilicitud [previstos en el art. 12.1 a) de la Ley Orgánica 6/2002, de 27 de junio, de partidos políticos] no se limitan a la mera extinción de la personalidad jurídica del partido, sino que lo que se pretende es la cesación “total” de las actividades realizadas por el mismo, ya sean estas realizadas directamente por los órganos del partido o, indirectamente, a través de otras personas o grupos con entidad jurídica diferenciada. A pesar de reconocer que el partido político y los grupos parlamentarios o municipales tienen personalidad jurídica diferenciada, considera el Abogado del Estado que la sustancia asociativa del partido político disuelto, el factum asociativo, se prolonga en el grupo político municipal, tal y como se desprende, por un lado, del art. 9.4 de la citada Ley Orgánica 6/2002, que, para apreciar y valorar las actividades de un partido político, toma como parámetro la actuación de sus grupos parlamentarios o municipales; y por otra, de la doctrina sentada en las SSTC 6/2004, de 16 de enero; y 112/2007, de 10 de mayo. De esta manera, colige que los grupos parlamentarios o municipales son elementos componentes del partido, constituyendo, por tanto, un contrasentido que un partido político pueda ser disuelto atendiendo a la actuación de un grupo parlamentario o municipal y, tras ello, hubiera de mantenerse incólume el referido grupo causante de la ilegalización del partido. Además, en el presente caso se da la especial circunstancia de que los recurrentes pretenden mantenerse como grupo político bajo las mismas siglas ANV/EAE, por lo que se hace innecesario enjuiciar la identidad de los elementos orgánicos de un partido en otro que le suceda. Por otra parte, el Abogado del Estado considera que la disolución del grupo político municipal no afecta al mantenimiento de las funciones representativas y los derechos de los concejales electos, sino, únicamente, al componente asociativo del partido político disuelto. Por todo ello, afirma la plena concordancia entre lo ejecutado por la resolución recurrida el amparo y lo resuelto en la Sentencia de la Sala Especial del Tribunal Supremo del artículo 61 de la Ley Orgánica del Poder Judicial de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Remitiéndose a lo antes argumentado, también niega el Abogado del Estado que se haya producido la vulneración denunciada en el segundo motivo del recurso amparo (de los arts. 23.1 y 2 CE), añadiendo que, si bien es cierto que la representación de la ciudadanía corresponde a los concejales electos, de ello no se puede inferir la plena y absoluta disponibilidad de los grupos políticos por la exclusiva voluntad de los elegidos, lo cual sería, acaso, únicamente aplicable a los grupos parlamentarios del Congreso de los Diputados y de las Asambleas autonómicas, donde la incorporación al grupo constituye una manifestación del ejercicio del ius in officium. Sin embargo, en el presente caso, el art. 73.3 LBRL, aplicable en buena lógica a la hipótesis de disolución de los partidos políticos, establece una verdadera identidad entre la formación política que participó en la contienda electoral y el grupo político en el que se integran los concejales electos, de manera que los grupos políticos municipales quedan formados ipso iure según las listas electorales, con la única alternativa de configurarse como miembro no adscrito. Por lo demás, más allá de las referencias a riesgos potenciales o futuros, no comprende el Abogado del Estado, quien invoca la doctrina sentada en las SSTC 141/2007, de 18 de junio y 169/2009, de 9 de julio en qué medida puede haberse vulnerado la igualdad de los derechos políticos de los recurrentes, ya que el auto impugnado les reconoce los mismos en su carácter de concejales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tercer motivo del recurso de amparo (vulneración del art. 24.1 CE en la vertiente de indefensión), el Abogado del Estado, tras reconocer la complejidad que reviste la ejecución de la Sentencia que manda cesar todas las actividades de un partido político, niega que la capacidad procesal diferenciada del grupo político sea causa suficiente para sustraerse del referido proceso de ejecución por no haber sido parte en el proceso declarativo. Y ello en la medida en que en el proceso declarativo previsto en la Ley Orgánica 6/2002 únicamente ostenta legitimación pasiva el partido político demandado, erigiéndose el proceso de ejecución como garante suficiente de los derechos de las organizaciones, estructuras o grupos integradores del partido disuelto.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alegaciones registrado en este Tribunal con fecha de 22 de octubre de 2010 la Procuradora de los Tribunales doña Ana Lobera Arguelles, en representación de don Jon Iñaki Ustaegi Diaz de Otalora, doña Alaitz Etxeberria Akaiturri, don José Antonio Garrido Garrido, don Aitor Bezares Vargas, don Urtzi Ostolaza Arrien, doña Miren Begoña Aguirre Pereda, doña Cristina Marcos Pérez, doña María Isabel Villares Creo y don José Manuel Castaños Munsuri, se adhirió íntegramente al recurso de amparo interpuesto haciendo suyos los motivos y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alegaciones registrado en este Tribunal con fecha de 22 de octubre de 2010 la Procuradora de los Tribunales doña Ana Lobera Arguelles, en representación de doña Maider Ziganda Población, doña Obdulia Lorenzo de Dios, doña Edurne Baztarrica Bilbao, don Ander Poza Olabide, don Iñaki Garmendia Agirregabiria, don Alvaro Ricon Rivera y don Iosu Bengoechea Echeverría, todos ellos concejales del Ayuntamiento de Pasaia, integrantes del grupo político Pasaiako Eusko Abertzale Ekintza/Acción Nacionalista Vasca, dio por reproducidas las alegaciones expuestas en el escrito de formalización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en este Tribunal el 28 de octubre de 2010,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Destacando la profunda imbricación existente entre los tres motivos impugnatorios, el Fiscal comienza por rechazar el primero de ellos, referente a la vulneración del derecho a la tutela judicial efectiva (art. 24.1 CE), en la vertiente de intangibilidad de las resoluciones judiciales firmes y de seguridad jurídica (art. 9.3 CE). Para ello, sostiene que la intangibilidad de las resoluciones judiciales firmes se integra dentro del derecho a la ejecución de Sentencias en sus propios términos, correspondiendo a este Tribunal Constitucional un mero control de razonabilidad, armonía y coherencia, lo que exige el contraste de lo dispuesto en la Sentencia con lo posteriormente resuelto al ejecutarlo, para realizar una interpretación finalista, y no estrictamente literal, del fallo. Considera que dicho control debe basarse, no en una interpretación restrictiva de lo decidido en el fallo ejecutable, sino más bien a favor de una ejecución satisfactoria que posibilite la realización completa del fallo, infiriendo de él todas sus naturales consecuencias. En este sentido, tras destacar la íntima conexión existente entre el partido y legalizado y el grupo municipal formado por los recurrentes, y después de analizar la argumentación y conclusiones de los Autos de 16 de julio de 2009 y de 19 de enero de 2010 de la Sala Especial del Tribunal Supremo del artículo 61 de la Ley Orgánica del Poder Judicial —en concreto, el carácter de los grupos como genuina emanación de los partidos políticos, así como la conclusión, apoyada en el art. 73.3 LBRL, de que la disolución del partido conlleva naturalmente la disolución de los grupos que se hayan constituido como emanación del mismo— concluye el Fiscal que no es posible apreciar la vulneración del derecho a la tutela judicial efectiva en ninguna de las vertientes aducidas ya que la decisión aquí cuestionada se adoptó de forma coherente con el contenido de la resolución a ejecutar y en base a una razonable conclusión alcanzada sobre la íntima conexión entre el grupo y el partido político. De esta forma, lo ejecutado no puede tildarse de irrazonable, arbitrario, erróneo o incongruente en relación con lo dispuesto en el fallo de la Sentencia a ejecutar, sino que, antes bien, se trata de una ejecución satisfactoria que responde, de manera motivada y razonada, a la necesidad de cumplir el mandato impuesto por el art. 12.1 a de la Ley Orgánica 6/2002, de impedir la continuación de las actividades de una organización política ilegalizada a través del grupo político en el Ayuntamiento de Pasajes. Además, sostiene que los recurrentes tuvieron oportunidad suficiente el procedimiento de ejecución para formular alegaciones y aportar las pruebas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rechazar el segundo motivo de impugnación, en el que se denuncia la vulneración de los derechos amparados en el art. 23, apartados 1 y 2 CE, comienza el Fiscal por invocar la doctrina contenida en la STC 169/2009, de 9 de julio, que establece la directa conexión entre el derecho a la participación política representativa y el derecho a participar en los asuntos públicos, y en la STC 141/2007, de 18 de junio, que atribuye relevancia constitucional únicamente a los derechos y facultades que pertenezcan al núcleo de la función representativa. A continuación denuncia el error conceptual del que parten los recurrentes al equiparar grupo parlamentario y grupo político municipal, cuando, en realidad, se trata de realidades jurídicas dispares, como se evidencia el hecho de que, a diferencia de los parlamentarios, el art. 73.3 LBRL, por una parte, les obliga a formar parte del grupo municipal que constituya la formación electoral por la que fueron elegidos; y por otra, permite a los concejales electos desempeñar sus funciones como concejales no adscritos, esto es, sin tener que integrarse necesariamente en un grupo municipal. Sostiene el Fiscal que de dicho precepto se extrae, como regla general, la obligación de los concejales de constituirse en grupos políticos, con la excepción de aquellos que no se integren o que abandonen el grupo, en cuyo caso no podrán pasar a formar parte del nuevo grupo político, sino que tendrán la consideración de miembros no adscritos. En este último supuesto tendrán cabida aquellas situaciones en las que, “involuntariamente”, los concejales no pasen a formar parte del grupo dimanante de la formación política por la que concurrieron a las elecciones, y ello teniendo en cuenta que la ley no concreta ni el momento ni las causas por las que se produce la no integración del concejal en el grupo. Esta —la condición de concejal no adscrito— es, en opinión del Fiscal, la opción legal aplicable a los concejales de un grupo político constituido por la formación electoral por la que fueron elegidos que, como consecuencia de la ilegalización de la formación política y de la disolución del grupo municipal correspondiente, dejan involuntariamente de quedar integrados en aquel grupo. Esta opción, además de compadecerse con el tenor del art. 12 de la Ley Orgánica 6/2002, al conducir al cese inmediato de toda la actividad política del partido político ilegalizado, no afecta en modo alguno al ejercicio de las funciones representativas del concejal, ya que la integración en un grupo municipal no forma parte del contenido esencial del ius in officium del representante. A las anteriores conclusiones no se opone, en opinión del Fiscal, la doctrina sentada en la STC 85/2003, de 8 de mayo, —referida al derecho de sufragio de los miembros del partido—, habiendo quedado incólume la función de representación política de los afectados. Rechaza igualmente la comparación con los sistemas legales existentes en Alemania o en Turquía, así como la calificación del sistema como una democracia militante. Considera, con apoyo en la STC 169/2009, de 11 de agosto, que ni de los arts. 46 y 73.3 LBRL, ni del conjunto de las disposiciones del reglamento de organización, funcionamiento y régimen jurídico de las entidades locales se extrae limitación alguna al núcleo de la función representativa de los concejales no adscritos como consecuencia de la ilegalización de un partido político, de manera que estos podrán participar en la actividad de control del gobierno y en las deliberaciones del Pleno municipal, votar los asuntos y ejercer el derecho a obtener la información necesaria. Afirma, en conclusión, que no es posible apreciar vulneración alguna del derecho fundamental recogido en el art. 23 CE ya que en el núcleo de dicha función representativa no está incluida ni la pertenencia a un grupo político municipal ni la actuación grupal.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impugnación —en el que se alega la vulneración del derecho a obtener la tutela judicial efectiva (art. 24.1 CE) en la vertiente de indefensión— es igualmente rechazado por el Fiscal, quien —después de reconocer que la intervención de los recurrentes en el proceso declarativo de la disolución del partido político hubiese sido deseable desde “la perspectiva formal más escrupulosa”— recuerda que la indefensión, para ser constitucionalmente relevante, ha de ser real y efectiva e impedir a una parte el ejercicio del derecho de defensa, y que en el procedimiento de ejecución el grupo municipal integrado por los recurrentes tuvo la oportunidad de alegar, solicitar, plantear y aportar pruebas sobre la ausencia de conexión o vinculación del grupo municipal con el partido político ilegalizado, incluso articularon un específico recurso de reposición, de manera que, en su opinión, se han respetado las posibilidades de defensa y se ha asegurado la tutela judicial efectiva desde la perspectiva de la proscripción de la indefensión y el respeto al proceso debido. Sostiene la inaplicabilidad al presente caso de la doctrina sentada en la STC 251/2007, de 17 de diciembre, en cuyo caso, a diferencia del presente, el grupo parlamentario disuelto recurrente no pudo personarse en 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24 de enero de 2013 se señaló para deliberación y fallo de la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promovido por doña Maider Ziganda Población, doña Obdulia Lorenzo de Dios, doña Edurne Baztarrica Bilbao, don Ander Poza Olabide, don Iñaki Garmendia Agirregabiria, don Alvaro Ricon Rivera y don Iosu Bengoechea Echeverría, todos ellos concejales del Ayuntamiento de Pasaia, integrantes del grupo político Pasaiako Eusko Abertzale Ekintza/Acción Nacionalista Vasca, tiene por objeto el Auto de 19 de enero de 2010 de la Sala Especial del Tribunal Supremo del artículo 61 de la Ley Orgánica del Poder Judicial, dictado en el procedimiento de ejecución núm. 2-2008 dimanante de los Autos acumulados 5/2008 y 6/2008 sobre declaración de legalidad del partido político Acción Nacionalista Vasca/Eusko Abertzale Ekintza (ANV/EAE), por el que se desestima el recurso de reposición interpuesto contra el Auto de 16 de julio de 2009 que acordaba la disolución de los grupos municipales de ANV/EAE.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consideran que el Auto impugnado vulnera distintos derechos fundamentales. En concreto, en la demanda se alega, como con mayor detalle se ha expuesto en los antecedentes, la lesión del derecho a la tutela judicial efectiva (art. 24.1 CE), en sus vertientes de intangibilidad de las resoluciones judiciales firmes, de seguridad jurídica (art. 9.3 CE) y de indefensión; así como de los derechos a participar en asuntos públicos a través de representantes y de acceder en condiciones de igualdad a cargos públicos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pide que se reconozcan tales derechos y, en consecuencia, que se declare la nulidad de los apartados segundo y tercero de la parte dispositiva del Auto de 16 de julio de 2009, así como del Auto de 19 de enero de 2010 que lo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Abogacía del Estado interesan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 amparo imputan al Auto recurrido, en primer lugar, la vulneración del derecho a la tutela judicial efectiva (art. 24.1 CE), en su vertiente de intangibilidad de las resoluciones judiciales firmes, relacionándolo con el principio de seguridad jurídica (art. 9.3 CE), en cuanto que, en su opinión, en el procedimiento de ejecución han alterado los términos de la Sentencia de 22 de septiembre de 2008 de la Sala Especial del Tribunal Supremo del artículo 61 de la Ley Orgánica del Poder Judicial que se estaba ejecutando, y ello en la medida en que el fallo de ésta afectaba exclusivamente al partido político, mientras que el Auto impugnado lo amplía al grupo municipal de ANV en Pasajes.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en su STC 22/2009, de 26 de enero, FJ 2, que el derecho a la ejecución de Sentencias y demás resoluciones judiciales firmes constituye una manifestación del derecho a la tutela judicial efectiva, en tanto que garantía del cumplimiento de los mandatos que estas resoluciones judiciales contienen, lo que determina que este derecho tenga como presupuesto lógico y aun constitucional la intangibilidad de las resoluciones judiciales firmes y de las situaciones jurídicas por ellas declaradas. El derecho a que la ejecución de lo juzgado se lleve a cabo en sus propios términos, es decir, con sujeción al principio de inmodificabilidad de lo juzgado, se traduce, así, en un derecho que actúa como límite y fundamento que impide que los Jueces y Tribunales puedan revisar las Sentencias y demás resoluciones al margen de los supuestos taxativamente previstos en la ley (por todas, STC 86/2006, de 27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como recuerdan las SSTC 285/2006, de 9 de octubre, FJ 6; y 37/2007, de 12 de febrero, FJ 4, este Tribunal tiene igualmente declarado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(entre otras muchas, SSTC 144/2000, de 29 de mayo, FJ 6; 83/2001, de 26 de marzo, FJ 4; 3/2002, de 14 de enero, FJ 4; 140/2003, de 14 de julio, FJ 6; y 223/2004, de 29 de noviembre, FJ 6). Por eso mismo también hemos declarado que, desde la perspectiva del art. 24.1 CE, no puede aceptarse que, sin el concurso de elementos que hagan imposible física o jurídicamente la ejecución o la dificulten por concurrir circunstancias sobrevenidas impeditivas, por incorrecta determinación del fallo, por sus desproporcionadas consecuencias o por razones similares, esto es, que sin haberse alterado los términos en los cuales la disputa procesal fue planteada y resuelta ante la Sala sentenciadora, se pretenda privar de efectos en un momento posterior al pronunciamiento judicial producido, por la vía de discutir de nuevo, en trámite de ejecución, lo que ya fue en su día definitivamente resuelto por el órgano judicial (por todas, SSTC 41/1993, de 8 de febrero, FJ 2; y 18/2004, de 23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advertido que el alcance de las posibilidades de control por parte de este Tribunal del cumplimiento de la potestad jurisdiccional de hacer ejecutar lo juzgado no es ilimitado, pues es también doctrina constitucional consolidada que la interpretación del sentido del fallo de las resoluciones judiciales es una función estrictamente jurisdiccional, que, como tal, corresponde en exclusiva cumplir a los órganos judiciales. Por tal razón el control que este Tribunal puede ejercer sobre el modo en que los Jueces y Tribunales ejercen esta potestad se limita a comprobar si sus decisiones se adoptan de forma razonablemente coherente con el contenido de la resolución que ejecutan. De ahí que sólo en los casos en los que dichas decisiones sean incongruentes, arbitrarias, irrazonables o incurran en error patente podrán considerarse lesivas del derecho a la tutela judicial efectiva (SSTC 209/2005, de 18 de julio, FJ 2; y 180/2006,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fondo del presente recurso de amparo lo que subyace es una crítica a la aplicación que realizó la Sala del Tribunal Supremo del artículo 61 de la Ley Orgánica del Poder Judicial al caso concreto —referente al grupo municipal formado por los Concejales electos por ANV en Pasajes— de la previsión contenida en el art. 73.3 de la Ley 7/1985, de 2 de abril, reguladora de las bases de régimen local (LBRL), a cuyo tenor: “A efectos de su actuación corporativa, los miembros de las corporaciones locales se constituirán en grupos políticos, en la forma y con los derechos y las obligaciones que se establezcan con excepción de aquéllos que no se integren en el grupo político que constituya la formación electoral por la que fueron elegidos o que abandonen su grupo de procedencia, que tendrán la consideración de miembros no adscritos”. La aplicación de esta norma encontró su justificación en el tenor de los apartados 1 b) y 4 del art. 12 de la Ley Orgánica 6/2002, de 27 de junio, de partidos políticos, según los cuales: “1. La disolución judicial de un partido político producirá los efectos previstos en las leyes y, en particular, los siguientes: … b. Los actos ejecutados en fraude de ley o con abuso de personalidad jurídica no impedirán la debida aplicación de ésta. Se presumirá fraudulenta y no procederá la creación de un nuevo partido político o la utilización de otro ya inscrito en el Registro que continúe o suceda la actividad de un partido declarado ilegal y disuelto … 4. La Sala sentenciadora rechazará fundadamente las peticiones, incidentes y excepciones que se formulen con manifiesto abuso de derecho o entrañen abuso de la personalidad jurídica, fraude de ley o procesal”, de manera que, tal y como se reconoció respecto de partidos políticos y agrupaciones electorales en las SSTC 85/2003, de 8 de marzo, FJ 25; 99/2004, de 27 de mayo, F 14; 68/2005, de 31 de marzo, FJ 10; y 44/2009 de 12 febrero, FJ 13, la subsunción efectuada en el presente caso habrá de ser aceptada en la medida en que responda a la finalidad de evitar el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hace que, por una parte, con el debido respeto a la resolución judicial (Sentencia de la Sala Especial del Tribunal Supremo de 22 de septiembre de 2008, que declaró la ilegalidad del partido político ANV) de la que trae causa el concreto Auto sometido a nuestro control de constitucionalidad (STC 50/2008, de 14 de abril, FJ 4), debamos limitamos, a partir de las conclusiones extraídas en aquella (sobre la identidad subjetiva-organizativa-financiera), a analizar la adecuación entre lo decidido en su fallo y lo que se pretende ejecutar, sin que se pueda hablar de lesión del derecho a la intangibilidad del fallo cuando no hay error ni arbitrariedad (STC 11/2008, de 21 de enero, FJ 6) en una ejecución que precisamente tienda a hacer efectiva la resolución judicial de ilegalización de la manera que menos se injiera (o sea más respetuosa con el contenido esencial) en el derecho fundamental del ius in officium de los electos. En este sentido, el enjuiciamiento realizado por la Sala Especial del Tribunal Supremo en el presente caso, al considerar, a la vista de las identidades subjetivas, teleológicas, organizativas y financieras, que, para la efectividad de exclusión de la actividad política del partido ilegalizado, se debían disolver los grupos municipales que positivamente lo perpetuaban, sin merma de la función representativa ni de la institucional de los electos, manteniéndolos en sus escaños y funciones cardinales, no se revela como irracional, arbitrario o erróneo.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 conclusión, baste señalar como el art. 9.4 de la Ley Orgánica 6/2002, de 27 de junio, de partidos políticos (LOPP), prescribe que para apreciar y valorar las actividades de los partidos políticos “y la continuidad o repetición de las mismas a lo largo de la trayectoria de un partido político, aunque el mismo haya cambiado de denominación, se tendrán en cuenta las resoluciones, documentos y comunicados del partido, de sus órganos y de sus grupos parlamentarios y municipales, el desarrollo de sus actos públicos y convocatorias ciudadanas, las manifestaciones, actuaciones y compromisos públicos de sus dirigentes y de los miembros de sus grupos parlamentarios y municipales, las propuestas formuladas en el seno de las instituciones o al margen de las mismas, así como las actitudes significativamente repetidas de sus afiliados o candidatos”. Este designio normativo viene a evidenciar una clara voluntad de vincular el sustrato asociativo del partido, no solo a las actividades desarrolladas de forma inmediata por este, sino también a las realizadas, en este caso, en el seno del grupo político municipal, de manera que, en buena lógica, para apreciar y valorar las actividades de un partido político, será lícito tomar como parámetro de enjuiciamiento la actividad desplegada por sus grupos parlamentarios o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6/2004, de 16 de enero, FJ 4, señalamos como los arts. 9.4 y 12.2 b) LOPP y el art. 44 de la Ley Orgánica de régimen electoral general —sobre la creación de un nuevo partido político o la utilización de otro ya inscrito en el registro que continúe o suceda la actividad de un partido declarado ilegal y disuelto; los cambios de denominación en la identidad del partido afectado; y a la continuidad fraudulenta de un partido ilegalizado bajo la veste de agrupaciones electorales— contienen “fórmulas arbitradas para evitar que, disuelto un partido o en trance de disolución, sea posible su continuidad material bajo la cobertura brindada por una nueva forma jurídica a la que no pueda perjudicar la actividad imputable al primero”. En el presente caso se trata de enervar esta posibilidad, materializada en la continuidad del grupo político municipal, mediante la disolución del mismo, la cual no impide el mantenimiento de las funciones representativas y los derechos de los concejales electos, con lo que se respetan los individualidades de representación política sino que despliega sus efectos únicamente sobre el componente asociativo del partido político disuelto. Y es que la disolución del partido político ha de conllevar, en buena lógica, una cesación absoluta y radical de todas las actividades desarrolladas por el mismo, ya sea directamente por sus órganos internos o, indirectamente, a través de personas o grupos con entidad jurídica diferenciada como es el caso de los grupos políticos municipales. Aceptar lo contrario abriría paso a la burla de la Ley, a su incumplimiento y a frustrar la completa eficacia de la Sentencia declaratoria de la ilegalidad del partido político, al facilitar el abuso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una ejecución desarrollada dentro de unos cauces procedimentales adecuados que presenta, además, un sentido teleológico perfectamente cohonestado con lo decidido en el fallo de la resolución judicial a la que se pretende dar virtualidad, ya que responde, de manera motivada y razonada, al mandato impuesto por el art. 12.1 a) LOPP, que ordena la procedencia, tras la notificación de la Sentencia en la que se acuerde la disolución, del “cese inmediato de toda la actividad del partido político disuelto”, lo que en este caso se traduce, como se ha expuesto, en la inexcusable necesidad de impedir la continuación de las actividades de la organización política ilegalizada a través del grupo político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 los demandantes de amparo, en segundo lugar, que se han lesionado sus derechos a acceder en condiciones de igualdad a cargos públicos, a permanecer en los mismos y a participar en asuntos públicos a través de sus representantes (art. 23 CE) ya que la constitución de los grupos municipales pertenece al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efectivamente se ha privado a los recurrentes de las funciones que determinan su mandato de concejales electos, será necesario analizar el contenido concreto del ius in officium, dilucidando si en el mismo podría encontrase la subsistencia institucional del grupo político municipal derivado de un partido político que ha sido ilegalizado.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debemos comenzar por acotar los términos del debate recordando como en nuestra STC 81/1991, de 22 abril, FJ 2, ya señalamos que “cuando está en juego el ejercicio de las facultades legalmente reconocidas a los cargos públicos, es el art. 23.2 CE el directamente afectado, puesto que el mismo comprende no sólo el acceso a los cargos y empleos públicos en condiciones de igualdad y en los términos que señalen las leyes, sino también la permanencia en dichos cargos en iguales términos, sin la cual el acceso podría devenir un derecho meramente formal. Ello sin perjuicio de la estrecha relación de ambos apartados del art. 23 CE y de que la vulneración del derecho reconocido a permanecer en el cargo y a ejercerlo sin perturbaciones ilegítimas afecte también como consecuencia al derecho de los ciudadanos a participar en los asuntos públicos a través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en diversas ocasiones hemos puesto de relieve las diferencias sustanciales que, desde la óptica del art. 23 CE, existen entre el partido político y el grupo parlamentario. Así, en la STC 36/1990 de 1 de marzo, FJ 1, señalamos que “conforme a la doctrina de este Tribunal, los titulares del derecho al acceso en condiciones de igualdad a los cargos representativos y con los requisitos que señalen las Leyes (art. 23.2 de la Constitución) son los ciudadanos, por mandato de dicho precepto, y no los partidos políticos; y otro tanto ocurre con el subsiguiente derecho a permanecer en los cargos públicos a los que se accedió (SSTC 5/1983, 10/1983, etc.). Por consiguiente, y a los efectos que ahora nos atañen, ostentan la titularidad del derecho fundamental comprendido en el art. 23.2 de la Constitución los propios ciudadanos, primero como candidatos a un cargo representativo y luego como parlamentarios, y, en su caso, incluso los Grupos Parlamentarios en que éstos se integran y que ellos mismos constituyen, en la medida en que resulten menoscabados sus derechos (STC 108/1986,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STC 64/2002, de 11 de marzo, FJ 2, tras reconocer que son principalmente los representantes políticos de los ciudadanos quienes dan efectividad a su derecho a participar en los asuntos públicos, admitimos que “la garantía que dispensa el apartado 2 del art. 23 al acceso en condiciones de igualdad al cargo público se extiende a la permanencia en el mismo y al desempeño de las funciones que le son inherentes, en los términos que establecen las leyes o, en su caso, los Reglamentos parlamentarios, pues no en vano se trata de derechos fundamentales de configuración legal … En este sentido ha de recordarse que compete a la Ley, y en determinadas materias a los Reglamentos parlamentarios, fijar y ordenar esos derechos y facultades que corresponden a los distintos cargos y funciones públicos, los cuales, una vez creados, quedan integrados en el status propio de cada cargo, con la consecuencia de que podrán sus titulares, al amparo del art. 23.2 CE, defender ante los órganos judiciales y en último extremo ante este Tribunal el ius in officium que consideren ilegítimamente constreñido o ignorado por los actos del poder público”. Precisando esta misma STC 64/2002, FFJJ 2 y 3, que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añadiéndose a ello que “no cabe duda alguna de que la facultad de constituir Grupo Parlamentario, en la forma y con los requisitos que el mismo Reglamento establece, corresponde a los Diputados, y que dicha facultad, de conformidad con la doctrina constitucional antes expuesta, pertenece al núcleo de su función representativa parlamentaria, pues, dada la configuración de los Grupos Parlamentarios en los actuales Parlamentos, y, en concreto, en el Congreso de los Diputados, como entes imprescindibles y principales en la organización y funcionamiento de la Cámara, así como en el desempeño de las funciones parlamentarias y los beneficios que conlleva la adquisición de tal status, aquella facultad constituye una manifestación constitucionalmente relevante del ius in officium del representante”.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es posible deducir, como punto de partida para nuestro análisis, que, dentro del núcleo del art. 23 CE, se encuentra el derecho a constituir grupos políticos, a permanecer en los cargos públicos representativos y a ejercerlos sin perturbaciones ilegítimas, todo ello, claro está, dentro de los términos que establezcan las leyes o, en su caso, los reglamentos parlamentarios. Es decir, no se trata de unas facultades absolutas, sino de unos derechos de configuración normativa que, por ello mismo, encuentran su límite en las prescripciones legales y reglamentarias que regulan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disolución del grupo municipal que pretende la resolución recurrida en amparo, no presenta una naturaleza penal ni sancionadora que hiciese exigible el principio de taxatividad propio de lo sancionador (STC 5/2004, de 16 de enero, FJ 9), y encuentra suficiente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en Ley Orgánica 6/2002, de 27 de junio, de Partidos Políticos, en cuyo artículo 12.2 ordena a la Sala sentenciadora “asegurar, en trámite de ejecución de sentencia, que se respeten y ejecuten todos los efectos previstos por las leyes para el supuesto de disolución de un partido político”. Entre estos efectos se encuentra, de manera elemental y como exigencia natural de su material realización, que se impida cualquier eficacia futura de actuaciones realizadas por el partido ilegalizado antes de su disolución, para que la eliminación de su actividad, que exige el artículo 12.1 a) de la Ley Orgánica de partidos políticos, sea real y no resulte burlada.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segundo, en lo dispuesto en el art. 73.3 de la Ley de bases del régimen local que, al determinar que “[a] efectos de su actuación corporativa, los miembros de las corporaciones locales se constituirán en grupos políticos … con excepción de aquéllos que no se integren en el grupo político que constituya la formación electoral por la que fueron elegidos o que abandonen su grupo de procedencia, que tendrán la consideración de miembros no adscritos”. Del texto literal reproducido destacan dos cosas: a) que son los partidos políticos o, en su caso, las agrupaciones de electores (que la Ley define conjuntamente como “formación electoral”) los que constituyen los grupos políticos municipales; y b) que los concejales no están obligados a integrarse sin remedio en el grupo político constituido por el partido en cuyas listas resultaron elegidos, ni a permanecer en aquel, pero si no se integran o lo abandonan quedan inexorablemente en la condición de no adscritos. Por lo tanto, existen unas prescripciones legales que hacen una previsión concreta y expresa directamente aplicable al caso de los recurrentes, ya que la formación electoral de la que procedían y que es la que constituyó el grupo municipal ha desaparecido , lo que es suficiente para entender que la ejecución realizada, está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 la eficacia conjunta de los preceptos antes examinados y de sus efectos resulta que la disolución del grupo municipal de ANV se realizó por el Tribunal Supremo en ejecución de su Sentencia de 22 de septiembre de 2008, dictada por la Sala Especial del Tribunal Supremo en los Autos acumulados 5/2008 y 6/2008, sin lesión del derecho a la tutela judicial efectiva (art. 24.1 CE) y, además, de manera respetuosa con el derecho reconocido en el art. 23 CE a los recurrentes. La disolución del grupo municipal afecta, indudablemente, a determinadas facultades de los concejales electos, si bien en este caso, por un lado, se mantiene a aquellos en el mandato representativo de los votantes y, por otro, no se excluye ni su participación en el proceso de toma de decisiones (normativas o no) del consistorio, ni su capacidad de control del ejercicio del poder municipal y fiscalización del gasto, siendo las prerrogativas alegadas por los recurrentes relativas de uso de despachos, locales, prioridades, etc. accidentales a la función representativa. En este sentido, la STC 169/2009, de 9 de julio, FJ 4, señaló que “ni la consideración de estos diputados provinciales como miembros no adscritos de la corporación, con la consiguiente supresión del grupo mixto, ni las consecuencias que de ello se derivan respecto de estos extremos de su régimen jurídico, vulneran, por tanto, el derecho de los recurrentes a ejercer su ius in officium”. De igual manera, en la STC 117/2012, de 4 de junio, FJ 3, dijimos, reiterando la doctrina sentada en la STC 20/2011, FJ 4, “que entre las funciones que pertenecen al núcleo inherente a la función representativa que constitucionalmente corresponde a los miembros de una corporación municipal se encuentran la de participar en la actividad de control del gobierno municipal, la de participar en las deliberaciones del Pleno de la corporación y la de votar en los asuntos sometidos a votación en este órgano, así como el derecho a obtener la información necesaria para poder ejercer las anteriores funciones. Ninguna de estas facultades se ve necesariamente comprometida como consecuencia de la imposibilidad de constituirse en grupo mixto o de integrarse en algún otro grupo político (STC 169/2009, FJ 3)”. Y en particular que, “como hemos advertido en la STC 169/2009, FJ 4, la pérdida de los beneficios económicos y de la infraestructura asociada al grupo político como la imposibilidad de tener portavoz y consecuentemente, de formar parte, en su caso, de la junta de portavoces, son limitaciones que, con carácter general, no pueden considerarse lesivas de los derechos que consagra el art. 23 CE”. Todo ello nos condujo a concluir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concretas vulneraciones que pudieren producirse en el futuro como consecuencia de los concretos actos de aplicación del reglamento orgánico de cada corporación no pueden ser objeto ahora de enjuiciamiento, ya que se trata de una eventualidad aún no producida, por lo que un pronunciamiento nuestro en tal sentido resultaría meramente retórico y preventivo. De igual manera, deben descartarse las críticas que los recurrentes hacen al régimen procesal y sustantivo aplicado, ya que el recurso de amparo no es el instrumento adecuado para la impugnación de las leyes que se estimen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Alegan los recurrentes, por último, la vulneración del derecho a obtener la tutela judicial efectiva (art. 24.1 CE) en la vertiente de indefensión, por su falta de intervención en el proceso declarativo de ilegalización del Partido ANV, considerando que la defensa de la que han dispuesto en el proceso ejecutivo ha sido meramente formal, no real ni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último, además de la específica previsión de los apartados 2 y 3 del art. 12 de la Ley Orgánica 6/2002, de 27 de junio, de partidos políticos, acerca de la vía ejecutiva, la Sala Especial del Tribunal Supremo motivó dicha opción procesal, en la que existe una efectiva posibilidad de alegación y defensa, de manera que, como dijimos en STC 229/2003, de 18 de diciembre, FJ 8, y reiteramos en STC 44/2009, de 12 febrero, FJ 5, “no cabe apreciar vulneración alguna, derivada de la elección de las normas del procedimiento”, habiendo resultado, por lo demás, del régimen de los arts. 556 y siguientes de la Ley de enjuiciamiento civil, la existencia de garantías de alegación, prueba, defensa y recurso suficientes desde la óptica del art. 24 CE. En concreto, se ha dado traslado para alegaciones del incidente de ejecución a los grupos municipales de ANV, consta la contestación del concreto grupo municipal de Pasajes, quien ha disfrutado igualmente del recurso de reposición interpuesto. De manera que resulta palmario que los recurrentes tuvieron oportunidad suficiente en el procedimiento de ejecución para formular alegaciones y aportar las pruebas oportunas sobre la ausencia de conexión o vinculación del grupo municipal con el partido político ilegalizado.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cuanto a su inexistente intervención en el proceso de ilegalización del partido político tampoco los recurrentes especifican los concretos medios de alegación o prueba de los que se habrían visto privados, ni cómo la práctica de los mismos habría mutado el resultado final (como exigimos en las SSTC 85/2003, de 8 de mayo, FFJJ 13 a 17; y 44/2009, de 12 de febrero, FJ. 8). Esto determina que la supuesta lesión de los derechos a la tutela judicial efectiva sin indefensión (art. 24.1 CE) y a un proceso con todas las garantías (art. 24.2 CE) que denuncian los recurrentes resulte ser un reproche meramente formal y retórico, carente, por lo tanto, de acuerdo con una reiterada doctrina de este Tribunal, de la imprescindible relevancia constitucional, ya que es igualmente doctrina reiterada y conocida de este Tribunal la que señala que  —de producirse— no toda infracción o irregularidad procesal cometida por los órganos judiciales provoca inevitablemente un perjuicio material en los derechos de defensa que corresponden a las partes en el proceso (por todas, recientemente STC 42/2011, de 11 de abril, FJ 2). Como subraya por su parte la STC 85/2003, de 8 de mayo, FJ 11, lo relevante a estos efectos es determinar si —en este caso— esa supuesta irregularidad procesal causó un perjuicio real y efectivo en las posibilidades de defensa del grupo municipal recurrente, privando o limitando su facultad de alegar y justificar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estos presupuestos y teniendo en cuenta que no corresponde a este Tribunal determinar la forma de dar cumplimiento al procedimiento originario de ilegalización del partido ANV, debemos rechazar la vulneración del derecho a la tutela judicial efectiva sin indefensión (art. 24.1 CE) denunciada porque, siendo carga procesal de la parte demandante, los recurrentes no han alegado ni menos aún acreditado que su falta de personación en aquel proceso declarativo les haya impedido ejercer efectivamente su derecho de defensa contradictoria y combatir, en consecuencia, los hechos relevantes considerados por el órgano judicial en la Sentencia que se trata de ejecutar, cuya realidad, por otra parte, ni siquiera discute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y a efectos dialécticos, cabe señalar, respecto de la falta de intervención del Grupo de EAE/ANV en el proceso originario de ilegalización del partido ANV, que resulta notorio el conocimiento extraprocesal de aquel procedimiento de ilegalización de ANV que finalizó en la Sentencia de la Sala Especial del Tribunal Supremo de 22 de septiembre de 2008, siendo a este caso aplicable la doctrina que determina que “los posibles efectos dañosos resultantes de una actuación incorrecta de aquéllos [órganos judiciales] carecen de relevancia desde la perspectiva del amparo constitucional cuando el error sea asimismo achacable a la negligencia de la parte (SSTC 128/1998, de 16 de junio, FJ 6; 82/1999, de 10 de mayo, FJ 3; 150/2000, de 12 de junio, FJ 2; 65/2002, de 11 de marzo, FJ 4; 37/2003, de 25 de febrero, FJ 6; 178/2003, de 13 de octubre, FJ 4; y 249/2004, de 20 de diciembre, FJ 2), bien porque se ha situado al margen del litigio por razón de una actitud pasiva con el objetivo de obtener una ventaja de esa marginación, o bien cuando se acredite que tenía un conocimiento extraprocesal de la existencia del proceso al que no fue llamado personalmente (SSTC 268/2000, de 13 de noviembre, FJ 4; 113/2001, de 7 de mayo, FJ 6; 1/2002, de 14 de enero, FJ 2; 191/2003, de 27 de octubre, FJ 3; y 225/2004, de 29 de noviembre, FJ 2) (STC 161/2006, de 22 de mayo).” (por todas, STC 93/2009, de 20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Maider Ziganda Población, doña Obdulia Lorenzo de Dios, doña Edurne Baztarrica Bilbao, don Ander Poza Olabide, don Iñaki Garmendia Agirregabiria, don Alvaro Ricon Rivera y don Iosu Bengoechea Echeverría, todos ellos concejales del Ayuntamiento de Pasaia, integrantes del grupo político Pasaiako Eusko Abertzale Ekintza/Acción Nacionalista Vasca.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