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30 de noviembre de 2012, el Abogado del Estado, en nombre del Presidente del Gobierno, interpuso recurso de inconstitucionalidad contra los artículos 59, 64.4 y apartado séptimo de la disposición adicional sexta de la Ley 3/2012, de 22 de febrero, de modificación del texto refundido de la Ley de urbanismo de Cataluña aprobado por el Decreto Legislativo 1/2010, de 3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los preceptos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diciembre de 2012 el Pleno del Tribunal Constitucional, a propuesta de la Sección Cuarta, acordó admitir a trámite el recurso de inconstitucionalidad y dar traslado de la demanda y documentos presentados, conforme establece el art. 34 de la Ley Orgánica del Tribunal Constitucional (LOTC), al Congreso de los Diputados y al Senado así como a la Generalitat de Cataluña y al Parlamento de Cataluña, por conducto de sus Presidentes, al objeto de que en el plazo de quince días pudieran personarse en el proceso y formular las alegaciones que estimaren convenientes. Asimismo, se tuvo por invocado por el Presidente del Gobierno el art. 161.2 de la Ley Orgánica del Tribunal Constitucional (LOTC), lo que, a su tenor y conforme dispone el art. 30 LOTC, produce la suspensión de la vigencia y aplicación de los preceptos impugnados desde la fecha de interposición del recurso —30 de noviembre de 2012— para las partes del proceso y desde el día en que aparezca publicada la suspensión en el “Boletín Oficial del Estado” para los terceros, lo que se comunicó a los Presidentes del Gobierno de la Generalitat de Cataluña y del Parlamento de Cataluña. Por último, también se ordenó publicar la incoación del recurso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mediante escrito registrado el día 19 de diciembre de 2012, comunicó que la Mesa de la Cámara, en su reunión de ese mismo día, había acordado que la Cámara se personase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20 de diciembre de 2012, el Presidente del Congreso de los Diputados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4 de enero de 2013, la Abogada de la Generalitat de Cataluña presentó sus alegaciones interesando la desestimación del recurso de inconstitucionalidad y solicitando el levantamiento de la suspensión que pesa sobre los preceptos impugnados por las razones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art. 59 de la Ley 3/2012, que da nueva redacción al art. 167 del Decreto Legislativo 1/2010, la Abogada de la Generalitat de Cataluña señala que el precepto no ha introducido modificaciones substantivas, sino que se ha limitado a fusionar los anteriores arts. 166 y 167 del Decreto Legislativo 1/2010, y afirma que la previsión que se estima inconstitucional, relativa a la posibilidad de ceder o enajenar terrenos por precio inferior a su valoración con la finalidad de generar actividad económica en áreas deprimidas, es una prescripción que ya se establecía en el art. 159 de la Ley 2/2002, de urbanismo, y que fue posteriormente incluida en el Decreto Legislativo 1/2005 y en el Decreto Legislativo 1/2010. Tratándose, pues, de una regulación que se viene aplicando desde hace diez años, sin que hasta ahora haya sido impugnada por posible inconstitucionalidad, la Abogada de la Generalitat estima que no parece que puedan alegarse daños de difícil o imposible reparación para el interés público estatal o el de terceros que justifiquen el mantenimiento de la suspensión de su vigencia.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Abogada de la Generalitat explica, a continuación, que el apartado 4 del art. 64 de la Ley 3/2012 añade un nuevo apartado 5 al art. 187 del Decreto Legislativo 1/2010 que somete la primera utilización y ocupación de los edificios y construcciones a comunicación previa y elimina la licencia de primera ocupación, lo que responde a que ésta es una medida redundante porque la actividad edificatoria ya está sujeta a un control ex ante, al inicio de la obras mediante la licencia de edificación, y a un control ex post, una vez finalizadas las obras. Se persigue con ello una simplificación administrativa que se encuentra en línea con la idea de la eliminación de trabas o requisitos administrativos injustificados o desproporcionados, recogida, en el ámbito europeo, en la Directiva 2006/123/CE, relativa a los servicios de mercado interior y, en el ámbito nacional, tanto en la Ley 17/2009, de 23 de noviembre, sobre libre acceso a las actividades de servicio y su ejercicio, como en la Ley 25/2009, de 22 de diciembre, de modificación de diversas leyes para su adaptación a aquella directiva y en la propia Ley 30/1992, de 26 de noviembre, de régimen jurídico de las Administraciones públicas y del procedimiento administrativo común, que no sólo ha generalizado el silencio positivo, sino también regulado la declaración responsable y la comunicación previa.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sometimiento a comunicación previa, argumenta la Abogada de la Generalitat, no implica riesgo de vulneración de la legalidad urbanística si tenemos en cuenta que la actividad edificatoria ya ha sido sometida a otros controles (licencia urbanística de edificación), mientras que el mantenimiento de un sistema de doble licencia (de edificación y de ocupación) supone, por un lado, una carga “manifiestamente gravosa para el interesado” y, por otro, un coste de gestión, en términos de recursos administrativos materiales y personales, que resultan desproporcionados en relación con los beneficios que genera y que, además, es “particularmente inadecuada en los actuales momentos de crisis económica global en la que los escasos recursos públicos deben destinarse a satisfacer demandas sociales prioritarias”.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alega la Abogada de la Generalitat, “implicaría mayores cargas para los terceros afectados y ocasionaría perjuicios a los ayuntamientos competentes sobre el control de la primera ocupación de los edificios puesto que deberían reorganizar sus servicios administrativos para asumir el doble control que supone la licencia de primera ocupación, distrayendo estos recursos de otras necesidades públicas prioritarias” mientras que el levantamiento de la suspensión “no provoca daños reales y directos al interés público general ni al de terceros”.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riesgo futuro de vulneración de la legalidad urbanística considera la Abogada que es “poco probable” puesto que la actividad de edificación está sujeta ya a licencia urbanística y, además, si la edificación realizada es contraria a la legalidad urbanística, la administración municipal está habilitada, desde el momento en que se produce la comunicación previa, para ejercer sus potestades de inspección y de protección de la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respecto al apartado 7 de la disposición adicional sexta de la Ley 3/2012, la Abogada de la Generalitat comienza señalando que la demanda formulada por el Abogado del Estado incurre en error pues imputa a este apartado la vulneración del régimen jurídico del dominio público marítimo-terrestre cuando, en realidad, regula el régimen de intervención administrativa sobre los terrenos de propiedad privada colindantes con el dominio público marítimo-terrestre incluidos en la zona de servidumbre de protección. En consecuencia, argumenta la Abogada de la Generalitat, el Abogado del Estado ha incumplido su carga de fundamentar la inconstitucionalidad del precepto, motivo por el cual éste debería quedar excluido del presente proceso, levantándose sin más razones su suspensión. No obstante, y por si este Tribunal no compartiera esta argumentación, afirma que el levantamiento de la suspensión procedería igualmente ya que la vigencia de este apartado no ocasiona daños de difícil o imposible reparación al interés público o a terceros, mientras que su aplicación comporta importes ventajas para los administrados y para los intereses públicos, al implicar una clara simplificación administrativa y una reducción del gasto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Abogada de la Generalitat sostiene que el apartado 7 de la disposición adicional sexta establece una modalidad de intervención administrativa para autorizar actuaciones que se pretendan llevar a cabo en las implantaciones legalmente establecidas en la zona de servidumbre de protección, que no es realmente una comunicación previa, sino un título habilitante sujeto a régimen de silencio positivo que se asemeja a una autorización convencional, como lo demuestra que el precepto prevea que, en el plazo de dos meses, la autoridad competente en materia de costas pueda manifestar motivadamente su disconformidad. Se trata, en definitiva, según la Abogada de la Generalitat, no de una eliminación del sistema autorizatorio, sino únicamente de su modulación, evitándose que, en las actuaciones que cabe calificar de “obras menores”, deba procederse a una resolución expresa “con la consiguiente asignación de recursos personales y materiales, manifiestamente excesivos para el tipo de actuación pretendida, y el subsiguiente ahorro para los presupuestos públicos y simplificación de trámites administrativos para los interesados”.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pues, la Abogada de la Generalitat que ningún perjuicio se deriva de la aplicación de este precepto para los intereses generales o para terceros, mientras que el levantamiento de la suspensión implica simplificación burocrática y ahorro de recursos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de Cataluña presentó sus alegaciones mediante escrito registrado el 8 de enero de 2013 solicitando la desestimación del recurso de inconstitucionalidad y el levantamiento de la suspensión de los artículos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la doctrina constitucional aplicable en este tipo de incidentes, argumenta, en primer lugar, que debe levantarse la suspensión del art. 59 porque el mantenimiento de la misma perjudicaría la seguridad jurídica y mermaría gravemente la utilización de los patrimonios públicos de suelo por los titulares de los mismos. Argumenta el Letrado del Parlamento de Cataluña que si se mantiene la suspensión del art. 59 y, por tanto, de la nueva redacción dada al art. 167 del Decreto Legislativo 1/2010 que integra en un único precepto el contenido de los anteriores arts. 166 y 167, caben dos interpretaciones: 1) entender que revive el art. 167 que regula únicamente el procedimiento de alienación de los terrenos incluidos en el patrimonio público de suelo y la posibilidad de enajenación por un precio inferior a su valoración para unos supuestos que habrían desaparecido en la legislación, produciéndose una situación de vacío legal y la imposibilidad de enajenación por precio inferior a la valoración y de cesión gratuita a otras administraciones; 2) entender que la norma modificada no revive y que la única regulación de la alienación de terrenos del patrimonio público de suelo es la incluida en la legislación estatal (art. 39.1 de la Ley de las Cortes Generales 6/1998, de 13 de abril, sobre régimen del suelo y valoraciones) que sólo permite destinos distintos a la edificación de viviendas protegidas cuando lo prevea la legislación urbanística; esta legislación urbanística, como consecuencia de la suspensión del art. 59, en el presente caso, no existiría. En ambas interpretaciones, sigue argumentando el Letrado del Parlamento catalán, “se limitaría gravemente la capacidad de los titulares de patrimonio público de suelo para utilizarlo, incluso para fines previstos y queridos por el planeamiento, desnaturalizando su función instrumental” y las “administraciones correspondientes, principalmente ayuntamientos, se verían privadas de utilizar su patrimonio público de suelo para finalidades distintas de la construcción de viviendas, cuando no es precisamente la falta de oferta de éstas lo que se pone de manifiesto en el mercado”, mientras que “otras finalidades, como puede ser la protección del medio ambiente o del patrimonio cultural, no podrían utilizarse para fundamentar actuaciones de gestión del patrimonio público de suelo al no estar previstas en otros preceptos de la legislación urbanística catalana diferentes del artículo de vigencia suspendida, produciendo graves perjuicios al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art. 64 y el apartado 7 de la disposición adicional sexta, el Letrado del Parlamento de Cataluña afirma que el mantenimiento de la suspensión tendrá efectos especialmente sobre los particulares afectados, es decir, sobre los interesados en utilizar por primera vez una edificación para vivienda o local o en realizar obras que podrían calificarse de menores en edificaciones situadas en la zona de servidumbre de la protección de dominio público marítimo-terrestre, puesto que se encontrarán sometidos a un régimen de intervención administrativa más gravoso y lento en su resolución, causándoles perjuicios en un contexto de crisis económica en la que la tendencia es la reducción de trámites burocráticos y la agilización de la tramitación administrativa con la finalidad de favorecer la actividad de los particulares. Además, el levantamiento de la suspensión no producirá perjuicios al interés público, puesto que las normas recurridas son acordes al art. 5.2 de la Ley 3/2012 y al art. 8.1 b) de la Ley 6/1998, que establecen la imposibilidad de obtener por silencio facultades contrarias a lo dispuesto en el planeamiento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9 de enero de 2013, el Pleno acordó dar traslado al Abogado del Estado de los escritos presentados el 4 y el 8 de enero de 2013 por la Abogada de la Generalitat de Cataluña y por el Letrado del Parlamento de Cataluña, respectivamente, en los que se interesa el levantamiento de la suspensión de los preceptos objeto del presente recurso, concediéndose un plazo de cinco días para que expusiera lo que estimase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en este Tribunal el 18 de enero de 2013, formuló sus alegaciones interesando el mantenimiento de la suspensión, por los motivos que, sintéticamente, se exponen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constitucional sobre la resolución de este tipo de incidentes, conforme a la cual es necesario ponderar, de un lado, los intereses implicados, tanto el general y público como el particular o privado de las personas afectadas, y, de otro, los perjuicios de imposible o difícil reparación que se derivan del mantenimiento o levantamiento de la suspensión. Esta valoración debe hacerse mediante el examen de las situaciones de hecho creadas y al margen de la viabilidad de las pretensiones contenidas en la demanda (ATC 88/2008, de 2 de abril, FJ 2, con cita de otros).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—dirá el Abogado del Estado— es que lo que con más frecuencia se ha de examinar son las situaciones de hecho que, con cierto grado de previsibilidad, puedan producirse en el caso de levantarse la suspensión y aplicarse las normas recurridas. Así estima indudable que lo que habrá de dilucidarse es si la hipótesis que formula respecto a la probabilidad de los perjuicios que ocasionaría la aplicación de la norma recurrida está lo 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 continuación, el Abogado del Estado que para el análisis de los perjuicios que ocasionaría el levantamiento de la suspensión de los preceptos impugnados, se apoya en los informes de la Subdirección General de Urbanismo del Ministerio de Fomento y de la Dirección General de Sostenibilidad de la Costa y del Mar del Ministerio de Agricultura, Alimentación y Medio Ambiente, que se presentan junto al escrito de alegaciones como documentos núms. 1 y 2 y, dicho esto, procede a argumentar la pertinencia del mantenimiento de la suspensión en relación con cada uno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art. 59, recuerda el Abogado del Estado que la tacha que se dirige a este precepto consiste en que incurre en una extralimitación competencial y en la vulneración de la legislación básica en materia de suelo (arts. 38 y 39 del texto refundido de la Ley de suelo dictados ex art. 149.1.13 CE), pues, si bien de acuerdo con la regulación estatal, para que los ingresos procedentes de los patrimonios públicos de suelo y vivienda puedan destinarse a otros usos de interés social, necesariamente habrá de tratarse de fines urbanísticos o de protección o mejora de espacios naturales y bienes inmuebles del patrimonio cultural, el art. 59 de la ley catalana permite destinarlos a “generar actividad económica en áreas deprimidas” lo que no constituye ni una finalidad urbanística, ni un destino a la mejora medioambiental o cultural.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levantamiento de la suspensión, dice el Abogado del Estado siguiendo el informe de la Subdirección General de Urbanismo, ocasionaría “graves e irreparables perjuicios para los intereses públicos” al “imposibilitar una adecuada planificación de la actividad económica general en relación con el mercado del suelo y la vivienda”, pues, al impedir la aplicación de las bases estatales de ordenación económica en materia de suelo y vivienda que contienen medidas específicas para preservar la existencia de tales patrimonios y garantizar el derecho de todos los españoles a una vivienda digna y adecuada, se producirían los siguientes efectos: 1) dado el carácter abierto e indeterminado del concepto “generación de actividad económica”, numerosas áreas serían susceptibles de encuadrarse en el concepto de áreas económicamente deprimidas, 2) el suelo entregado a la Administración en cumplimiento del deber impuesto por el art. 16.1 b) del texto refundido de la Ley de suelo podría enajenarse con el fin de obtener el mayor precio posible en el mercado y el ingreso obtenido podría destinarse libremente a los fines elegidos por la Administración dentro de límites muy amplia y genéricamente definidos, 3) los bienes que conforman los patrimonios públicos de suelo podrían terminar destinándose a actividades que nada tienen que ver con los destinos que la legislación básica estatal les atribuye (construcción de viviendas protegidas y otros usos de interés social y naturaleza urbanística, medioambiental o cultural), 4) lo anterior, unido a la inexistente actividad inmobiliaria de transformación de nuevos suelos, conduciría a crear importantes e injustificados riesgos de preservación de los bienes que conforman los patrimonios públicos de suelo, impidiendo durante mucho tiempo la creación de una bolsa de suelo capaz de atender al objeto fundamental de satisfacer el derecho a la vivienda de las capas sociales que más lo necesitan, así como a usos de interés social. En definitiva, se verá afectada la construcción de viviendas protegidas y, en consecuencia, resultarán claramente perjudicados los intereses particulares y, concretamente, el acceso a la vivienda de infinidad de familias en un momento, además, especialmente sensible debido a la actual crisis económica. Se trata, dice el Abogado del Estado, de perjuicios que si bien resultan difícilmente evaluables de antemano, serán de imposible reparación una vez se dicte Sentencia que ponga fin al proceso, pues los perjuicios ocasionados a los particulares que no hayan tenido oportunidad de acceder a alguna vivienda protegida serán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Abogado del Estado afirmando que “los perjuicios del levantamiento de la suspensión de este precepto para los intereses públicos y privados son evidentes y están relacionados con la menor disponibilidad de patrimonio público del suelo para la construcción de viviendas de protección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art. 64.4 se impugna, afirma el Abogado del Estado, por entender que afecta a la regulación básica estatal sobre procedimiento administrativo común, invadiendo las competencias del Estado ex art. 149.1.18 CE. La regulación catalana, explicará, permite el reconocimiento o ejercicio de un derecho o el inicio de una actividad desde el día de la presentación de la comunicación previa, y faculta a la Administración correspondiente para verificar la conformidad de los datos que en ella se obtienen, lo que contradice lo dispuesto en el art. 23 del Real Decreto-ley 8/2011, de 1 de julio, de medidas de apoyo a los deudores hipotecarios, de control del gasto público y cancelación de deudas con empresas y autónomos contraídas por las entidades locales, de fomento de la actividad empresarial e impulso de la rehabilitación y de simplificación administrativa, que requiere que para la primera ocupación de edificaciones de nueva construcción, incluidas casas prefabricadas e instalaciones similares, se obtenga el acto expreso de conformidad, aprobación o autorización administrativa que sea preceptivo según la legislación territorial o urbanística, siendo, por tanto, negativo el silencio administrativo.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vigencia del precepto impugnado, dirá el Abogado del Estado, causará graves perjuicios. En primer lugar, porque generará inseguridad jurídica —que es lo que se pretende evitar con la regla del silencio negativo— al permitir entender al particular que le han sido concedidas licencias con la mera pasividad de los ayuntamientos. En segundo lugar, porque, al permitir la adquisición de licencias por silencio positivo aun cuando fueran contrarias al ordenamiento urbanístico, se creará una situación de anarquía e ilegalidad en un ámbito tan sensible y de tanta trascendencia social como el urbanismo. Se impide, además, que tenga efecto la solución ofrecida por la reforma estatal al problema de que un particular adquiera una vivienda de un promotor, la escriture, la ocupe y, a posteriori, se encuentre con la negativa municipal a otorgar la licencia de primera ocupación por deficiencias en la ejecución del proyecto y que esto suponga que la vivienda no tenga acceso a los servicios básicos. La falta de protección de los particulares frente a esta situación, que implicaría el dejar sin efectos la regulación estatal en Cataluña, generaría, además, una situación de trato desigual y discriminatorio entre los adquirentes de viviendas en Cataluña y en el resto de España que se traducirá, por otra parte, en irreparables perjuicios económicos en el patrimonio de aquellos propietarios que adquieran casas en Cataluña, puesto que éstos podrán encontrarse con que la Administración no será responsable de los daños que pudiera habérseles ocasionado, quedando como único responsable el promotor que realizó incorrectamente la comunicación previa. En definitiva, la norma catalana, dirá el Abogado del Estado, desprotege al tercer adquirente de buena fe y quiebra los principios de “confianza legítima” y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relación con el apartado séptimo de la disposición adicional sexta, el Abogado del Estado recuerda que el reproche de inconstitucionalidad que se dirige a este precepto consiste en que vulnera la Ley 22/1988, de costas, y la titularidad estatal sobre el dominio público marítimo-terrestre (art. 132.2 CE), pues es al Estado al que compete definir el dominio público estatal, establecer el régimen jurídico de los bienes que lo integran y adoptar las medidas precisas para proteger su integridad, preservar sus características esenciales y su libre utilización. La regulación de los títulos habilitantes para el uso del dominio público marítimo-terrestre, afirma el Abogado del Estado, no corresponde al título autonómico de ordenación del territorio sino al derivado de la titularidad de ese dominio público y, por tanto, la Generalidad no puede regular la comunicación previa como forma de ocupación del dominio público marítimo-terrestre. La regulación de la utilización del dominio público marítimo-terrestre está sujeta a cuatro tipos de intervención administrativa (reserva, adscripción, concesión y autorización) que configuran, dice el Abogado del Estado, un régimen jurídico cerrado que impide la existencia de otras figuras alternativas establecidas por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existencia de un régimen de comunicación previa para determinadas actuaciones en la zona de servidumbre de protección del dominio público marítimo-terrestre permitirá, argumenta el Abogado del Estado, que se produzcan daños medioambientales que, por su propia naturaleza, resultan de imposible o difícil reparación. En consecuencia, dirá el Abogado del Estado, es preciso recordar la especial relevancia que el Tribunal Constitucional otorga a la defensa del medio ambiente en el levantamiento o mantenimiento de la suspensión, (ATC 225/2009, FJ 4) y tener en cuenta la importancia que para España tiene la zona costera como patrimonio ecológico y cultural y su fragilidad ante agresiones que casi siempre ocasionan perjuicios irreversibles. La introducción de una nueva fórmula de utilización privativa y especial del litoral no prevista en la legislación estatal podría tener, dice el Abogado del Estado siguiendo el informe de la Dirección General de Sostenibilidad de la Costa y del Mar, “importantes y negativas consecuencias en la preservación física y en la garantía de uso público de aquel, al facilitar notablemente las condiciones en que podrían desarrollarse determinadas actuaciones en la costa de Cataluña a través de la denominada ‘comunicación previa’, con exclusión de la obtención, de modo expreso y previamente a la realización de las mismas, de la autorización correspondiente”.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añadirá, el levantamiento de la suspensión y la ejecución de actuaciones en la zona de servidumbre de protección del dominio público marítimo-terrestre en virtud de comunicación previa habrá razonablemente de producir perjuicios (no sólo ecológicos sino también paisajísticos) de imposible o difícil reparación “no sólo por la evidente dificultad de obtener la demolición de lo construido, sino porque los perjuicios que al medio natural se ocasionen durante la pendencia de este proceso no serán siempre reparables” dada la imposibilidad de devolver el medio natural a su estado anterior. El interés público exige, pues, en su opinión, que no se realicen en el litoral actuaciones que no hayan sido previa y expresamente autorizadas, pues ello comporta un grave riesgo para la protección física del dominio público marítimo-terrestre, así como para el acceso y uso público y seguro por los ciudadanos. En efecto, dirá, la ejecución de actuaciones permitidas mediante comunicación previa no garantiza que se respeten las limitaciones, impuestas por razones medioambientales, a los terrenos colindantes con el dominio público marítimo-terrestre por la servidumbre de protección ni, por tanto, imposibilita que mientras se resuelve el presente proceso se produzcan daños en este demanio. El establecimiento de nuevas construcciones en la zona de servidumbre de protección al amparo de un título habilitante autonómico y la consolidación de situaciones jurídicas que producen efectos sobre los bienes de dominio público marítimo-terrestres difíciles de reparar implica, argumenta el Abogado del Estado, un riesgo de progresiva degradación del litoral y grave perjuicio a los intereses ecológicos y medioambientales, sin que se advierta la concurrencia de otros intereses públicos o privados de carácter patrimonial que deban prevalecer frente a la protección medioambiental.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Abogado del Estado entiende que “la vigencia de la disposición impugnada vendría a afectar directa e irreparablemente al interés general y público que la propia Constitución ha querido proteger con su art. 132”, por lo que “debe prevalecer el interés público para la defensa de una zona establecida por la Ley para la protección del demanio público marítimo-terrestre, al ser tal protección prevalente en evitación de situaciones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Cierra el Abogado del Estado sus alegaciones afirmando que “la inmediata vigencia de los preceptos autonómicos impugnados ocasionaría graves perjuicios para los intereses públicos y privados”, mientras que “no se acierta a apreciar que el mantenimiento cautelar de la suspensión durante la pendencia del proceso pueda producir perjuicio alguno a tales intereses”, ya que el mismo “ni conlleva desapoderamiento de la Comunidad Autónoma en el ejercicio de sus competencias ni priva de sus derechos a los particulares en los términos que define la legislación vigente”. Procede, pues, en su opinión el mantenimiento de la suspensión ya que “el sentido de una medida cautelar es mantener el statu quo hasta que exista un pronunciamiento judicial, de forma que no se produzcan situaciones irreversibles que hagan ineficaz la sentencia que en su día se dicte”.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 los arts. 59, 64.4 y apartado 7 de la disposición adicional sexta de la Ley 3/2012, de 22 de febrero, de modificación del texto refundido de la Ley de urbanismo de Cataluña aprobado por el Decreto Legislativo 1/2010, de 3 agosto, que se encuentran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art. 59 se reprocha que permita que los bienes que integran el patrimonio público de suelo puedan cederse gratuitamente o enajenarse por un precio inferior al de su valoración para fines distintos a los previstos en la legislación básica estatal (arts. 38 y 39 del texto refundido de la Ley de suelo, aprobado por el Real Decreto Legislativo 2/2008, de 20 de junio) dictada ex art. 149.1.13 CE y, concretamente, “para generar actividad económica en áreas deprimidas”. El art. 64.4 se recurre por invadir las competencias estatales ex art. 149.1.18 CE al eliminar la necesidad de acto expreso de conformidad, aprobación o autorización (con régimen de silencio negativo) que la legislación estatal exige para la primera utilización y ocupación de los edificios y construcciones (art. 23 del Real Decreto-ley 8/2011, de 1 de julio, de medidas de apoyo a los deudores hipotecarios, de control del gasto público y cancelación deudas con empresas y autónomos contraídas por las entidades locales, de fomento de la actividad empresarial e impulso de la rehabilitación y de simplificación administrativa) sustituyéndolo por una mera comunicación previa al ayuntamiento. Por último, el apartado 7 de la disposición adicional sexta se considera que vulnera la titularidad estatal de dominio público marítimo-terrestre y lo dispuesto por el Estado en la Ley 22/1988, de 28 de julio,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105/2010, de 29 de julio, FJ 2). Así pues, de lo que en este incidente se trata es de dilucidar si los perjuicios que han sido alegados por el Abogado del Estado tienen la gravedad y consistencia necesarias como para prevalecer sobre la presunción de legitimidad de la regulación catalana y los intereses que se vinculan a su aplicación efectiva. A tal fin examinaremos la petición de mantenimiento de la suspensión de cada uno de ellos, teniendo presente que la decisión al respecto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anterior, debemos examinar, en primer lugar, si procede levantar o mantener la suspensión del art. 59 de la Ley 3/2012. Este precepto modifica el art. 167 del Decreto Legislativo 1/2010 que queda redactado de la siguiente forma: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administraciones públicas o las entidades urbanísticas especiales que gestionan el respectivo patrimonio público de suelo y de vivienda pueden ceder gratuitamente los bienes que están integrados en el mismo, o enajenarlos por un precio inferior al de su valoración, a favor de otras administraciones o entidades locales, o de entidades privadas sin ánimo de lucro, para atender necesidades de vivienda de carácter social o de equipamiento comunitario, para generar actividad económica en áreas deprimidas o para formar reservas para proteger y tutelar el suelo no urbanizable.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órgano competente para acordar la cesión gratuita de los bienes, o la enajenación por un precio inferior al de su valoración, debe concretar en la correspondiente resolución el destino que la justifica, al cual queda vinculado el bien cedido o enajenado, y el plazo para hacerla efectiva. Si el adquirente incumple este plazo o, posteriormente, no destina el bien a la finalidad o el uso vinculados, o no se cumplen las cargas o condiciones impuesta, queda resuelta la cesión o la enajenación y el bien revierte a la administración o la entidad transmisora.”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Expuestos en los antecedentes los argumentos tanto del Abogado del Estado como de la Abogada de la Generalitat, conviene destacar que el primero, sobre el que recae la carga de exponer los motivos que justifiquen el mantenimiento de la suspensión inicialmente acordada ex art. 161.2 CE, limita su argumentación a un aspecto de la nueva redacción dada por el art. 59 de la Ley 3/2012 al art. 167 del Decreto Legislativo 1/2010 que es el que se refiere a la posibilidad de destinar los bienes del patrimonio público de suelo a favor de otras administraciones, entidades públicas o entidades privadas sin ánimo de lucro para generar actividad económica en áreas deprimidas. Es, por tanto, el inciso “para generar actividad económica en áreas deprimidas” del apartado 1 de la nueva redacción del art.167 el que ha de ser únicamente objeto de nuestro enjuiciamiento a efectos de decidir sobre la pertinencia del levantamiento de la suspensión, puesto que, no habiéndose cumplido la carga de razonar el mantenimiento de la suspensión del resto del precepto procede levantar, respecto a esta parte de la regulación, su suspensión, sin que sea necesaria mayor argumentación por parte de este Tribunal.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conclusión acerca del inciso “para generar actividad económica en áreas deprimidas” ha de ser, por el contrario, la del mantenimiento de la suspensión, pues con independencia de la cuestión de fondo y de la viabilidad de las pretensiones que en la demanda se formulan, lo cierto es que la posibilidad de destinar, durante la pendencia del proceso constitucional, bienes integrantes de los patrimonios públicos de suelo a fines que pudieran ser distintos de los previstos por la legislación estatal como legítimos para esos bienes implicaría la creación de situaciones de hecho (implantación de usos y construcciones; merma del patrimonio público de suelo) difícilmente reversibles en el momento en que se dicte Sentencia ya que ello obligaría a demoliciones e indemnizaciones. Ahora bien, incluso si consideramos que estos perjuicios son reversibles y reparables, lo cierto es que la aplicación del precepto autonómico durante la pendencia del proceso ocasionaría, debido al principio económico básico del coste de oportunidad, perjuicios para los intereses públicos y particulares de carácter irreparable, puesto que durante ese tiempo se produciría una clara merma en la satisfacción de los fines de interés social a cuya consecución tiende la creación de los patrimonios públicos de suelo, tales como la construcción y oferta de viviendas en régimen de protección pública y, por tanto, las posibilidades de acceso de los sectores más desfavorecidos de la sociedad a una vivienda digna, valor o principio constitucional consagrado en el art. 47 CE. Es decir, se producirían claros perjuicios irreparables e irreversibles para los intereses públicos y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argumentación de la Abogada de la Generalitat de Cataluña basada en que esta regulación se ha venido aplicando durante diez años no ofrece razón alguna que elimine la valoración que se acaba de realizar, pues esta valoración no atiende a la bondad del precepto desde la perspectiva abstracta del interés general, sino a la pertinencia de mantener o no una medida cautelar en el curso de un proceso en atención a la reversibilidad o irreversibilidad de los efectos de la vigencia de la norma impugnada y la irreparabilidad de los perjuicios ocasionados.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el mantenimiento de la suspensión de la vigencia del inciso “para generar actividad económica en áreas deprimidas” de la nueva redacción del art. 167 del Decreto Legislativo 1/2010 conferida por el art. 59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hemos de analizar la petición de levantamiento de suspensión relativa al apartado 4 del artículo 64 de la Ley del Parlamento de Cataluña 3/2012, de 22 de febrero, de modificación del Decreto Legislativo 1/2010, que añade un nuevo apartado, el 5, al artículo 187 del Decreto Legislativo 1/2010 que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 sujeto al régimen de comunicación previa al ayuntamiento, de acuerdo con el procedimiento que establece la legislación de régimen local, la primera utilización y ocupación de los edificios y construcciones. La comunicación ha de acompañarse de la certificación del facultativo director que acredite la fecha de finalización de las obras y de que estas se han efectuado de acuerdo con el proyecto aprobado o con las modificaciones posteriores y las condiciones impuestas, y que la edificación está en condiciones de ser utilizada.”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preciso, en primer término, aclarar que el mantenimiento de la suspensión del precepto autonómico no puede justificarse por la distinta situación jurídica en que se encontrarían los propietarios de Cataluña respecto a los del resto del país. En efecto, esta alegación del Abogado del Estado no puede acogerse, porque, como ya hemos afirmado en anteriores ocasiones, “la diferente regulación ofrecida por la legislación estatal y la autonómica no puede ser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(por todos, ATC 181/2011, de 13 de diciembre, FJ 5,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Descartado este motivo, debemos analizar las restantes alegaciones del Abogado del Estado.</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Como señala el Abogado del Estado, el Real Decreto-ley 8/2011, de 1 de julio, ha establecido medidas que, tal y como se explica en su exposición de motivos, persiguen mejorar la confianza y la seguridad jurídica en el sector inmobiliario español y que son, fundamentalmente, dos: impedir que puedan adquirirse por silencio positivo facultades de extraordinaria relevancia e impacto en el territorio y medidas registrales tendentes a garantizar y fortalecer la seguridad jurídica en los actos y negocios inmobiliarios por medio del Registro de la Propiedad. Con esa finalidad, se pone fin a la regla del silencio positivo en las licencias urbanísticas que había generado algunos problemas importantes de seguridad jurídica, puesto que pese a que, en principio, el particular podía entender que transcurrido el plazo le había sido otorgada la licencia, la legislación urbanística siempre ha establecido y sigue estableciendo (art. 8.1 b) del vigente texto refundido de la Ley de suelo) que, en ningún caso, podrán entenderse adquiridas por silencio facultades o derechos que contradigan la ordenación territorial o urbanística. Esta regla urbanística singular permitió a las Administraciones públicas entender —interpretación que fue considerada correcta por el Tribunal Supremo en su Sentencia, dictada en recurso de casación en interés de ley, de 28 de enero de 2009— que, pese al transcurso del plazo, la licencia, si la obra era contraria a la normativa urbanística, no había sido realmente obtenida por el particular, puesto que el silencio positivo sólo opera secundum legem, y que, por tanto, podían desconocer sin más el silencio y denegar expresamente la licencia en cualquier momento posterior al transcurso del plazo procediendo la restauración del orden urbanístico y las demoliciones que fueran pertinentes. Ello, pese a preservar la legalidad urbanística, generaba una clara de incertidumbre e inseguridad jurídicas en el mercado inmobiliario a las que ha pretendido hacer frente el Real Decreto-ley 8/2011, dictado, por cierto y como es propio de este tipo de normas, para hacer frente a situaciones que se consideran de extraordinaria y urgente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art. 23 del Real Decreto-ley 8/2011 consagra ahora, para poner fin a esta situación, la regla de la necesidad de acto expreso de conformidad, aprobación o autorización administrativa tanto para las obras de edificación como para la primera ocupación de las mismas, y establece, correlativamente, un régimen de silencio negativo. Por otra parte, se incluyen medidas de protección registral de carácter fundamentalmente preventivo con la finalidad de evitar que la anulación de licencias y la obligación de demolición terminen afectando a terceros de buena fe. A estos efectos se incorpora al Registro de la Propiedad información que permita a los posibles adquirentes de los inmuebles conocer la situación litigiosa en que estos se encuentran, y se precisan los requisitos de acceso al Registro de la Propiedad de las obras nuevas terminadas, impidiendo, dice la exposición de motivos, “que puedan ser objeto de inscripción registral aquellas que, además de contar con la licencia de obras y la certificación técnica de que la obra se ajusta al proyecto, no posean la licencia de primera ocupación”.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de vigencia del precepto autonómico debe mantenerse, pues es indudable que el sistema de comunicación previa, que implica (según dispone el art. 36.2 de la Ley 26/2010, de 3 de agosto, de régimen jurídico y de procedimiento de las Administraciones públicas de Cataluña y a falta de otra norma sectorial específica) el reconocimiento o ejercicio de un derecho o el inicio de una actividad, desde el mismo día de su presentación (sin lapso de tiempo alguno para que la Administración pueda realizar una inspección y oponerse al reconocimiento y ejercicio del derecho o a la realización de la actividad antes de que produzcan), puede producir perjuicios irreversibles tanto en los intereses públicos, debido al impacto negativo que la regulación tendría en la confianza, la seguridad jurídica y la legalidad urbanística, como en los intereses de los particulares afectados, que se encontrarían en una situación de merma de garantías y menor protección pese a haber actuado de buena fe.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no puede aceptarse el argumento de la Abogada de la Generalitat de que la eliminación de la licencia de primera ocupación y utilización sea irrelevante desde la perspectiva de la seguridad y la legalidad jurídicas debido a que la existencia de un control previo mediante la licencia de obras y un control posterior mediante el ejercicio de las potestades de inspección y protección de la legalidad urbanística hacen redundante la licencia de primera ocupación y utilización. La licencia previa de obras tiene por finalidad comprobar la conformidad del proyecto presentado a la legalidad, pero no satisface la función que está llamada a cumplir la licencia de primera ocupación y utilización que consiste en controlar que la edificación se ha realizado realmente conforme a la licencia de obras concedida. Por otra parte, la normativa autonómica no contempla plazo alguno para que la Administración pueda expresar su disconformidad a la comunicación previa lo que supone el reconocimiento inmediato del derecho y, por tanto, la posibilidad de que los particulares ocupen y utilicen viviendas que podrían vulnerar la legalidad urbanística.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vigencia del precepto autonómico tendría, por tanto, como dice, el Abogado del Estado un impacto claramente negativo en la legalidad urbanística y en la confianza y la seguridad jurídicas en el mercado inmobiliario y permitiría, además, que se crearan situaciones (ocupación y utilización de viviendas ilegales por terceros de buena fe) que dificultarían gravemente la restauración de la legalidad urbanística, produciendo, por tanto, perjuicios importantes e irreversibles o difícilmente reversibles en los intereses públicos. Por otra parte, se producirían también perjuicios en los intereses de los particulares debido a la clara merma de garantías que un sistema de comunicación previa como el descrito comporta (tanto en la garantía de que la vivienda es legal y la edificación se ha realizado conforme al proyecto aprobado, como en cuanto al régimen de responsabilidad en caso de incumplimiento) y al detrimento que ello lleva consigo en la protección del tercero de buena fe.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perjuicios para los intereses públicos y particulares serían irreversibles (la pérdida de confianza y de seguridad jurídica en una parte del sector inmobiliario español (el catalán) durante el tiempo de vigencia de la norma, sin duda, lo es) o de difícil reparación (los daños ocasionados a los terceros de buena fe), sin que, frente a la necesidad de evitar que se produzcan durante la pendencia del proceso, pueda prevalecer ni el beneficio que genera para los particulares una menor intervención administrativa, ni el ahorro en términos de recursos públicos–ahorro que, por otra parte, se ha alegado en abstracto, sin que se haya realizado esfuerzo alguno de concreción o especificación- que el sistema de comunicación previa pueda comportar.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debemos valorar el mantenimiento o levantamiento de la suspensión del apartado 7 de la disposición adicional sexta de la Ley 3/2012 que dispone: “Corresponde al departamento competente en materia de costas autorizar nuevas actuaciones con relación a las obras, las instalaciones y las actividades implantadas legalmente en la zona de servidumbre de protección del dominio público marítimo-terrestre. No obstante, si estas actuaciones no suponen el incremento de la superficie ocupada o de la volumetría existente, ni cambio del uso autorizado, se sujetan al régimen de comunicación previa. En este caso, la persona interesada debe presentar la comunicación correspondiente conjuntamente con la documentación acreditativa de la implantación legal de las obras y las instalaciones preexistentes y, si el órgano competente en materia de costas no manifiesta motivadamente la disconformidad de la actuación con la legislación aplicable en materia de costas en el plazo de dos meses, puede llevar a cabo la actuación comunicada”.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hay que aclarar que no puede acogerse la alegación de la Abogada de la Generalitat de que, debido a la errónea fundamentación realizada por el Abogado del Estado de la inconstitucionalidad del apartado 7 de la disposición adicional sexta, debamos ya concluir que no ha cumplido con la carga de la argumentación de la inconstitucionalidad de este precepto autonómico que le corresponde y que, en consecuencia, el mismo queda fuera del objeto del proceso procediendo, por este motivo, la suspensión. Es preciso recordar que, en este momento procesal, no corresponde a este Tribunal examinar el fondo del asunto, ni, por tanto, analizar la corrección de la argumentación acerca de la inconstitucionalidad del precepto recurrido o el suficiente o insuficiente cumplimiento de la carga argumental que sobre ello corresponde al recurrente. En el incidente de suspensión, este Tribunal ha de pronunciarse únicamente sobre si procede o no el levantamiento de la suspensión y para ello hemos de tener en cuenta si el Abogado del Estado ha cumplido con la carga de la argumentación del mantenimiento de la suspensión y no con la carga de la argumentación de la inconstitucionalidad del precepto recurrido.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esto, en el presente caso, el Abogado del Estado sí ha argumentado el mantenimiento de la suspensión. Es cierto que para ello hace, en primer término, referencia a la vulneración del régimen de utilización del dominio público marítimo-terrestre, que no es aquí de aplicación, puesto que el precepto autonómico lo que regula es el régimen de utilización de la zona de servidumbre de protección de ese demanio, pero no es menos cierto que también ha expuesto otras razones por las que procede mantener la suspensión. En efecto, considera el Abogado del Estado que no debería levantarse la suspensión porque la aplicación del precepto autonómico y la consiguiente sustitución, durante la pendencia del proceso, del sistema de autorización por el de comunicación previa produciría perjuicios irreparables tanto en la protección del dominio público marítimo-terrestre, que se encuentra ya en una situación de fragilidad, como en el acceso y uso del mismo por la ciudadanía. En su opinión, la protección de los intereses públicos medioambientales debe prevalecer y, en consecuencia, debe mantenerse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Cumplida, por tanto, la carga de la argumentación de la pertinencia del mantenimiento de la suspensión, corresponde a este Tribunal realizar la pertinente evaluación aplicando los criterios ya establecidos en nuestra doctrina.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efectos, hay que tener en cuenta que la Ley 22/1988, de 28 de julio, de costas (art. 25.3) limita extraordinariamente las actividades, instalaciones o construcciones que pueden ubicarse en la zona de servidumbre de protección. Están permitidas, previa autorización, las actividades de cultivo, plantación e instalaciones y aquellas otras que, por su naturaleza, no pueden tener otra ubicación o que prestan servicios necesarios para el propio uso del dominio público marítimo-terrestre. Están, en principio, prohibidas las actividades e instalaciones de mayor impacto (edificaciones destinadas a residencia o habilitación, vertido de residuos sólidos, escombros y aguas residuales, carteles y vallas publicitarias…); sólo excepcionalmente y, por razones de utilidad pública, puede el Consejo de Ministros, autorizar ciertas edificaciones e instalaciones de envergadura.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precepto autonómico recurrido se refiere a nuevas actuaciones con relación a obras, instalaciones y actividades que ya existen legalmente en la zona de servidumbre de protección y que ni suponen incremento de la superficie ocupada o de la volumetría existente, ni cambio del uso autorizado. Se trata, por tanto, de actuaciones sobre lo que ya se ha autorizado e implantado legalmente, que tienen una pequeña o nula capacidad de impacto en la alteración de la protección del dominio público marítimo terrestre o en su uso y acceso por la ciudadanía, y que, por su escasa entidad, podrían, en su caso, dar lugar a perjuicios de menor magnitud y de carácter reversible y reparable. Además, hay que tener en cuenta que la norma sectorial establece un plazo de dos meses tras la presentación por el particular de la comunicación previa en el que la Administración puede manifestar motivadamente su disconformidad respecto a la actuación comunicada, y que, por tanto, existe margen suficiente para realizar un adecuado control de la conformidad a Derecho de la actuación antes de que se proceda a su realización, sin que exista razón alguna para entender que la Administración autonómica no vaya a realizar debidamente la tarea de protección de los intereses públicos que tiene encomendada.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advierte, por tanto, que la vigencia del precepto autonómico pueda ocasionar perjuicios irreversibles o de difícil o imposible reparación que justifiquen el mantenimiento de la suspensión frente a la presunción de validez propia de las leyes.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Levantar la suspensión del apartado 7 de la disposición adicional sexta de la Ley 3/2012, de 22 de febrero, de modificación del texto refundido de la Ley de urbanismo de Cataluña aprobado por el Decreto Legislativo 1/2010, de 3 de agosto, así como de la nueva redacción dada al art. 167 de este texto refundido por el art. 59 de la misma Ley 3/2012, salvo en el inciso de su apartado 1 “para generar actividad económica en áreas deprimidas”, que se mantiene.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Mantener asimismo la suspensión del inciso “para generar actividad económica en áreas deprimidas” del apartado 1 del art. 167 del texto refundido de la Ley de urbanismo de Cataluña en la nueva redacción dada por del art. 59 de la Ley 3/2012, así como del nuevo apartado 5 del artículo 187 de este texto refundido introducido por el apartado 4 del art. 64 de la Ley 3/2012, de 22 de febrero.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