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27 de febrero de 2012, el Procurador de los Tribunales don Antonio Sorribes Calle, en nombre y representación de la entidad Josel, S.L., interpuso demanda de amparo contra Auto de la Sección Primera de la Sala de lo Contencioso-Administrativo del Tribunal Supremo recaído en recurso de casación núm. 310-11, contra Sentencia dictada por la Sala de lo Contencioso-Administrativo de la Audiencia Nacional en recurso núm. 454-2007.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30 de abril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Estimar justificada la abstención formulada por el Magistrado Excmo. Sr. don Juan José González Rivas en el recurso de amparo núm. 1114-2012 y apartarle definitivamente del conocimiento del referido recurso y de todas sus incidencias.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seis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