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16 de noviembre de 2011 tuvo entrada, en el Registro General de este Tribunal, escrito del Juzgado de lo Contencioso-Administrativo núm. 1 de Santander al que se acompañan las actuaciones recaídas en el procedimiento ordinario 369-1999 y el Auto del mismo órgano, de 2 de noviembre de 2011, por el que se plantea cuestión de inconstitucionalidad en relación con la disposición adicional sexta de la Ley del Parlamento de Cantabria 2/2001, de 25 de junio, de ordenación territorial y del régimen urbanístico del suelo de Cantabria, introducida por el art. 2 de la Ley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15 de mayo de 2001 del mismo órgano promotor de la presente cuestión, recaída en el procedimiento ordinario 369-1999, se estimó el recurso contencioso-administrativo interpuesto por la Asociación para la defensa de los recursos naturales de Cantabria (ARCA) contra la resolución del Ayuntamiento de Piélagos, de 23 de diciembre de 1998, en la que se concedía licencia para la construcción de veinte viviendas unifamiliares en Liencres. La Sentencia disponía la anulación del acto administrativo referido así como la demolición de lo indebidamente construido a su amparo. La resolución fue confirmada en apelación por Sentencia de la Sala de lo Contencioso-Administrativo del Tribunal Superior de Justicia de Cantabria, de 14 de septiembre de 2001, y declarada firme mediante Auto de 3 de diciembre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por la recurrente, se ordenó la misma con el consiguiente derribo de lo ilegalmente construido, requiriéndose a la Administración condenada para la inmediata ejecución de la Sentencia. El Ayuntamiento de Piélagos solicitó la suspensión del procedimiento de ejecución al amparo de lo dispuesto en la disposición adicional sexta de la Ley 2/2001, de 25 de junio, introducida por el art. 2 de la Ley 2/2011, de 4 de abril, que prescribe la tramitación de los oportunos expedientes de responsabilidad patrimonial de la Administración, con determinación y abono de las correspondientes indemnizaciones, antes de proceder a una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29 de septiembre de 2011, el Juzgado de lo Contencioso-Administrativo núm. 1 de Santander acordó oír a las partes y al Ministerio Fiscal por el término común de diez días sobre la pertinencia de plantear cuestión de inconstitucionalidad, o sobre el fondo de la misma, respecto a la disposición adicional sexta de la Ley 2/2001, de 25 de junio, introducida por el art. 2 de la Ley 2/2011, de 4 de abril, por si pudiera concurrir “vicio de inconstitucionalidad por infracción de los arts. 149.1.6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referido trámite de alegaciones, el órgano judicial dictó Auto de 2 de noviembre de 2011 planteando la cuestión de inconstitucionalidad respecto de la disposición adicional sexta de la Ley del Parlamento de Cantabria Ley 2/2001, de 25 de junio, de ordenación territorial y del régimen urbanístico del suelo de Cantabria,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de la cuestión contenida en el Auto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en especial en relación con el procedimiento de ejecución (3-2005) de la Sentencia, inicia el Auto sus razonamientos jurídicos señalando que se solicita la suspensión de la ejecución de la Sentencia recaída en el recurso contencioso-administrativo procedimiento ordinario 181-1999 en tanto en cuanto se tramita el procedimiento de indemnización previsto en la disposición adicional sexta de la Ley 2/2001, de 25 de junio, introducida por el art. 2 de la Ley 2/2011, de 4 de abril, en relación con los procedimientos de indemnización patrimonial en materia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manifiesta que ha intentado realizar una interpretación conforme a la Constitución del precepto cuestionado, en orden a determinar si en realidad su tenor se aplica únicamente al régimen de la responsabilidad patrimonial de la Administración, con lo cual no se impediría al Juez la ejecución subsidiaria por tercero no afectado por la prohibición de la norma. No obstante, y por las razones que se incluyen en la fundamentación del Auto de planteamiento de la cuestión, entiende que esa interpretación excede del tenor de la norma que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Manifiesta igualmente compartir y asumir los razonamientos incluidos en el Auto de 27 de julio de 2011, por el que la Sala de lo Contencioso-Administrativo del Tribunal Superior de Justicia de Cantabria elevó cuestión ante este Tribunal sobre idéntica disposición, planteada en un procedimiento similar. Hechas estas precisiones, el Auto reproduce las afirmaciones del preámbulo de la Ley 2/2011, de 4 de abril, en el sentido de que la misma es resultado de la resolución del Parlamento de Cantabria de 22 de julio de 2010 en la que se instaba al Gobierno a que “propusiera las modificaciones normativas necesarias para que a los propietarios sobre los que pesan Sentencias firmes de derribo, como consecuencia de la ilegalidad de la licencia concedida, se les garantizara la indemnización del perjuicio patrimonial con carácter previo al efectivo derribo del inmueble” para lo que “dentro del marco establecido por la legislación administrativa estatal”, “introduce un mecanismo que, sin alterar la configuración general del instituto de la responsabilidad patrimonial, incide sobre la sustanciación del expediente … se limita a permitir la sustanciación del procedimiento de forma anticipada, sujetando la eficacia de la resolución indemnizatoria a la condición suspensiva de que el propietario del inmueble afectado ponga éste a disposición de la Administración obligada a materializar el derribo”. En consecuencia proclama que “las previsiones legales no alteran en modo alguno el régimen general de responsabilidad patrimonial … Estos extremos se recogen en la normativa general, en cuyo marco se incardina la presente regulación. Se trata, por tanto, de previsiones que se incorporan al ordenamiento autonómico de índole exclusivamente procedimental, encontrando acomodo en las competencias autonómicas sobre urbanismo y vivienda, organización administrativa propia, y especialidades procedimentales derivadas de la propia organización”.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Distinto es el parecer del órgano promotor de la cuestión. A su juicio, el objetivo de interferir en las Sentencias de derribo tropieza con dos obstáculos. En primer lugar la responsabilidad patrimonial de la Administración se sustenta en la lesión, en el daño efectivo que en estos casos se materializa con la desposesión de la vivienda cuando se va a llevar a cabo la demolición. El Auto señala que la Sala de lo Contencioso-Administrativo del Tribunal Superior de Justicia de Cantabria ha rechazado reclamaciones patrimoniales que se han planteado en incidentes de ejecución, criterio que ha sido confirmado por el Tribunal Supremo, indicando a continuación que el Estado tiene competencia exclusiva para la legislación básica sobre el sistema de responsabilidad de todas las Administraciones públicas, regulación derivada del art. 106 CE y materializada en el título X de la Ley 30/1992, de 26 de noviembre, arts. 139 y 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señala que la ejecución de Sentencias forma parte del derecho a la tutela judicial efectiva (art. 24.1 CE) correspondiendo el ejercicio de esta potestad jurisdiccional en exclusiva a los Juzgados y Tribunales (art. 117.3 CE), señalando la propia Constitución que es obligado cumplir sus resoluciones firmes y prestar la colaboración requerida por éstos en la ejecución de lo resuelto (art. 118 CE). Conforme al art. 149.1.6 CE, el Estado tiene competencia exclusiva sobre la legislación procesal, regida para los órganos contencioso-administrativos por la Ley 29/1998, de 13 de julio, ley estatal no susceptible de modificación mediante ley autonómica en virtud del principio de distribución de competencias y sin perjuicio de las especialidades que en este orden se deriven de las peculiaridades del derecho sustantivo de las Comunidades Autónomas, normativa estatal que, conforme a su art. 105.1, no permite suspensión alguna en la ejecución de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 sentido, continúa el Auto, la norma cuestionada dispone que “Sólo se podrá proceder a la demolición cuando haya finalizado el procedimiento de determinación de la responsabilidad patrimonial, se haya establecido en su caso el importe de indemnización y se haya puesto éste a disposición del perjudicado”. Procedimiento que deberá iniciarse con la declaración de ilegalidad que determine el derribo de la edificación y finalizar, estableciendo el importe a indemnizar en el plazo de seis meses, poniendo dicha cuantía a disposición del perjudicado y en un nuevo plazo tres meses, condicionada a la puesta a disposición de la Administración del inmueble a derribar. Para el órgano cuestionante que esta previsión pretende incluir a los derribos consecuencia de resoluciones judiciales se deriva de lo dispuesto en el punto cinco de la referida disposición en cuanto dispone que “La Administración que tramite un expediente de responsabilidad patrimonial … deberá comunicar el inicio de la sustanciación de dicho expediente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juzgador que la citada ley introduce un mandato dirigido a la Administración responsable del perjuicio para que inicie de inmediato el expediente indemnizatorio. Un objetivo que encuentra justificación en derechos de rango constitucional y han sido objeto de reconocimiento por los organismos europeos. Pero el Auto recuerda que la ejecución es parte del derecho a la tutela judicial efectiva del art. 24 de la Constitución, como reiteradamente ha declarado el Tribunal Constitucional, derecho cuya efectividad requiere que se lleve a cabo sin dilaciones indebidas y adoptando por el órgano judicial las medidas que estime pertinentes. La efectividad de la Ley autonómica incidiría así en la ejecución procesal de los Tribunales, introduciendo una causa de suspensión no prevista en la Ley estatal. Máxime cuando se obliga a que la demolición sea posterior a la puesta a disposición del perjudicado del importe de la indemnización, lo que, en el supuesto de autos, supondría, de hecho, la suspensión sine die ante la ausencia de recursos suficientes por parte de los Ayuntamientos responsables; insuficiencia de recursos puesta de manifiesto por el Tribunal de Cuentas en su informe de fiscalización de año 2010 y esgrimida por la propia Administración local como causa de inejecución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promotor de la cuestión que esta causa de suspensión de la ejecución judicial es inconstitucional por la falta de competencia de la Comunidad Autónoma para regular el proceso judicial conforme al art. 149.1.6 CE, “habiéndose instado directamente la suspensión de la ejecución a su amparo, por lo que su aplicación resulta determinante del resultado de este incidente. Razón por la cual se considera cumplido el juicio de relevancia”. Suspensión que al dejar en manos de la Administración y de los particulares afectados la propia efectividad del cumplimiento del fallo, entra en conflicto con el art. 117.3 CE y con el art. 105.1 de la Ley 29/1998, de 13 de julio, que no prevé suspensión alguna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analiza en la resolución el asunto desde la perspectiva competencial de la responsabilidad patrimonial del Estado. Así, se cuestiona en el Auto que un procedimiento de responsabilidad como el previsto en la norma, en el que se tramita con carácter previo a que la lesión se produzca, sea compatible con la distribución competencial que se deriva del art. 149.1.18 CE, pues toda la normativa y jurisprudencia en esta materia descansa sobre la base de la efectividad del daño. De esta manera la ley autonómica carecería de competencia para regular un procedimiento de responsabilidad patrimonial en el que el daño fuera hipotético o eventual y posterior a la tramitación del procedimiento, cuando la legislación básica sobre el sistema de responsabilidad patrimonial es competencia exclusiva del Estado. Razón ésta por la que la Sala de lo Contencioso-Administrativo del Tribunal Superior de Justicia de Cantabria, en el curso de los distintos procedimientos de responsabilidad patrimonial que se han promovido hasta el momento, sólo se ha pronunciado sobre el daño moral que este fallo ocasiona a los perjudicados, de forma que se difiere al efectivo derribo el pronunciamiento sobre la indemnización del daño que éste provocará, pronunciamientos confirmados por el Tribunal Supremo. De ahí que la irrupción de esta previsión que altera las decisiones firmes en materia de responsabilidad patrimonial puede vulnerar igualmente el principio de seguridad jurídica que se proclama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2012, el Pleno del Tribunal acordó admitir a trámite la cuestión, así como, de conformidad con lo dispuesto en el art. 10.1 c) de la Ley Orgánica del Tribunal Constitucional (LOTC), en la redacción dada por la Ley Orgánica 6/2007, de 24 de mayo, deferir a la Sala Primera de este Tribunal el conocimiento de la presente cuestión. 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noviembre de 2012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por su parte, mediante escrito que tuvo entrada el 15 de noviembre de 2012,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alegaciones el día 26 de noviembre de 2012, interesando la inadmisión de la cuestión de inconstitucionalidad respecto de los apartados 1, 2, y 3 y los párrafos tercero, cuarto y sexto del apartado 4 de la disposición adicional sexta de la Ley regional 2/2001, de 25 de junio, así como la estimación de la cuestión respecto de los párrafos primero, segundo y quinto de apartado 4 y el apartado 5 de la citada disposición adicional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solicitud de inadmisión, el Abogado del Estado razona que, aun cuando la cuestión aparece planteada respecto de la totalidad de la disposición adicional sexta, sólo son relevantes para resolver el incidente de ejecución en cuyo seno se plantea la cuestión aquellos respecto de los cuales luego solicita su declaración de inconstitucionalidad, en los que centra su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núcleo de la cuestión se encuentra en el párrafo quinto del apartado 4, en el que el legislador prohíbe la ejecución del pronunciamiento demolitorio contenido en una Sentencia “firme y definitiva” mientras no se haya establecido el importe de la indemnización en el procedimiento de responsabilidad patrimonial “y se haya puesto a disposición del perjudicado”. Tal precepto, además de estar en contradicción con lo dispuesto en los arts. 18.2 de la Ley Orgánica del Poder Judicial y 105 de la Ley reguladora de la jurisdicción contencioso-administrativa, vulnera la competencia exclusiva estatal sobre legislación procesal (art. 149.1.6 CE), establecida para salvaguardar la uniformidad de los instrumentos jurisdiccionales según doctrina constitucional. Tal uniformidad quedaría comprometida si se reconociese a los legisladores regionales la facultad de dejar suspendida sine die la ejecución de un pronunciamiento contenido en una Sentencia contencioso-administrativa firme, supeditando el ejercicio de la potestad judicial de ejecutar (art. 117.3 CE), la obligación de cumplir las Sentencias firmes (art. 118 CE) y el derecho fundamental a la ejecución (art. 24.1 CE) no sólo a la previa tramitación y resolución de un procedimiento administrativo, sino incluso a la fáctica disponibilidad de fondos suficientes para pagar la indemnización. Por lo demás la inconstitucionalidad alcanzaría también al apartado 5 de la disposición adicional sexta en la medida en que, con carácter claramente subordinado, prevé la obligación de comunicar a los órganos judiciales el inicio de la tramitación del procedimiento administrativo de responsabilidad patrimonial, cuyo objeto no puede ser otro que indicar al órgano judicial que debe suspender la ejecución del pronunciamiento demolitorio.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apoya el Abogado del Estado la denuncia de inconstitucionalidad de la norma por vulneración de la competencia exclusiva estatal sobre el sistema de responsabilidad de las Administraciones (art. 149.1.18 CE). Recuerda que la doctrina constitucional que cita ha admitido que las Comunidades Autónomas puedan establecer supuestos indemnizatorios, siempre que, naturalmente, respeten las normas estatales. Pero este no es el caso de la norma cuestionada, puesto que el hecho generador de la responsabilidad está recogido en la legislación estatal [arts. 142 de la Ley de régimen jurídico de las Administraciones públicas y del procedimiento administrativo común, 35 d) del texto refundido de la Ley sobre régimen del suelo y ordenación urbana y 44.2 de la Ley sobre régimen del suelo y valoraciones (Ley 6/1998, de 13 de abril)] y el legislador autonómico se separa de uno de los elementos esenciales de la responsabilidad establecido en la misma, cual es el requisito de que el daño sea efectivo. Tal vulneración, puntualiza el Abogado del Estado, ha de entenderse directa y no mediata, pues con independencia de cuál sea la opción del legislador acerca del concepto “lesión que sufran en cualquiera de sus bienes o derechos”, se encuentra fuera del alcance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28 de noviembre de 2012, el Letrado de los servicios jurídicos del Gobierno de Cantabria, formuló alegaciones interesando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primer lugar que la norma impugnada suponga la invasión de la competencia estatal en materia de ejecución procesal ex art. 149.1.6 CE, pues tal tacha parte del presupuesto erróneo de considerar que la norma establece la suspensión de la ejecución de las Sentencias de demolición de viviendas hasta que no se tramite el expediente de responsabilidad patrimonial que la propia ley ordena iniciar, introduciendo así una causa de suspensión de la ejecución de las Sentencias no prevista en la legislación procesal aplicable. Considera que, por el contrario, la ley autonómica no hace sino configurar el expediente de responsabilidad patrimonial como un requisito de los expedientes de demolición de construcciones ilegales en ejecución de resoluciones administrativas o judiciales que así lo exijan. Por ello no padece la reserva jurisdiccional de la ejecución de Sentencias, pues los órganos judiciales siguen dirigiendo el proceso de ejecución en el que, como un trámite más, se inserta el expediente de responsabilidad patrimonial, tal como lo muestra la previsión del apartado 5 de la disposición adicional sexta, según el cual la Administración que tramite un expediente de responsabilidad que tenga por objeto una lesión producida como consecuencia de actuaciones administrativas declaradas ilegales que determinen el derribo de edificaciones, deberá comunicar el inicio de la sustanciación del expediente de responsabilidad patrimonial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sostiene el Gobierno de Cantabria que se trata de una previsión que se incorpora al ordenamiento autonómico de índole exclusivamente administrativa-procedimental, encontrando acomodo en las competencias autonómicas sobre organización administrativa propia, urbanismo y vivienda, asistencia y bienestar social y, especialmente, especialidades procedimentales derivadas de su organización propia que tienen cobertura en el art. 24, aparados 1, 3 y 22, así como en el art. 35, apartado 3, del Estatuto de Autonomía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Rebate también el Gobierno de Cantabria que la norma cuestionada vulnere la competencia estatal para el establecimiento de las bases del sistema de responsabilidad patrimonial, pues la norma autonómica se limita a establecer especialidades procedimentales sin alterar el sistema y la regulación esencial de la responsabilidad administrativa, de modo que sigue siendo la norma estatal la que determina el surgimiento de la responsabilidad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rechaza que la norma autonómica esté abriendo la responsabilidad a una mera expectativa de daño. La lesión de los derechos del particular no deriva, afirma el Gobierno de Cantabria, del derribo material de la edificación sino de la desposesión física del inmueble a su titular. De ahí que la indemnización efectiva no se produzca sino una vez producida la lesión por la puesta del inmueble a disposición de la Administración para su derribo. Por lo demás, afirma que el principio del daño real y efectivo, no excluye la posibilidad de indemnizar también el daño futuro siempre que sea indudable y necesario por la certeza de su acaecimiento (STS de 2 de enero de 1990). A lo que añade que, contrariamente a lo afirmado en el Auto de promoción de la cuestión de inconstitucionalidad, ninguna vulneración de la seguridad jurídica se produce por la irrupción de la norma cuestionada en los procesos de ejecución en curso, pues el propio órgano judicial rechaza fijar la responsabilidad patrimonial por vía incidental en el proceso de ejecución porque tal pretensión sobrepasa los límites del fallo a ejecutar, no porque no se constate un daño real y efectivo susceptible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de este Tribunal el día 3 de diciembre de 2012, la representación procesal del Parlamento de Cantabria formuló alegaciones interesando la desestimación de la cuestión de inconstitucionalidad. Comienza aduciendo que no se supera el juicio de aplicabilidad de la norma cuestionada, pues con independencia de si la ley es constitucional o no, las consecuencias jurídicas no varían en la medida en que las obras ilegalmente realizadas habrán de ser demolidas. Lo único que introduce la norma cuestionada es la necesidad de insertar en el proceso de ejecución un procedimiento administrativo previo al derribo encaminado a fijar la indemnización derivada de las actuaciones administrativas declaradas judicial o administrativamente ilegales. Pero de ningún modo la norma impugnada obliga a una suspensión sine die, pues el procedimiento de responsabilidad tiene una duración máxima prevista de seis meses, sin que se incida por ello en la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también que los reproches de inconstitucionalidad sólo pueden entenderse referidos al párrafo sexto del apartado 4 de la disposición adicional sexta, único al que se refiere la argumentación de Auto de promoción de la cuestión de inconstitucionalidad. Además la disposición cuestionada se refiere a los procedimientos de derribo de edificaciones declaradas ilegales tanto por resoluciones administrativas como judiciales, razón por la cual la cuestión de inconstitucionalidad sólo puede considerarse dirigida a éste último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Parlamento de Cantabria la norma cuestionada ha sido dictada en el ejercicio de las competencias que ostenta para regular sus instituciones de autogobierno, que le permite establecer los órganos propios para el ejercicio de sus competencias. En segundo lugar ampara su actuación en la competencia sobre ordenación del territorio y urbanismo, enmarcando la disposición adicional sexta en la ordenación de las consecuencias indemnizatorias previstas en al art. 122.2 CE. Finalmente, también encontraría cobertura constitucional la norma impugnada en la potestad de establecer los procedimientos administrativos adecuados para el ejercicio de sus competencias, siempre que se respeten las reglas básicas establecidas por el Estado. En este caso la Ley del Parlamento de Cantabria ha incorporado una norma al Ordenamiento jurídico dentro del marco establecido por la legislación administrativa estatal, y lo ha hecho para permitir el abono de una indemnización con carácter previo al derribo efectivo de los inmuebles, tratando así de evitar que a sus propietarios se les prive de ellos sin que por la Administración responsable del perjuicio se atiendan sus legítimas pretensiones de modo inmediato. Es por ello un procedimiento de responsabilidad por infracción urbanística adaptado a las peculiaridades de la organización y a las necesidades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rechaza que la norma cuestionada vulnere la competencia estatal relativa al régimen de la responsabilidad patrimonial, pues el órgano judicial da por supuesta la inconstitucionalidad pero no la razona. Niega que la Ley cántabra esté haciendo posible la indemnización de daños eventuales o hipotéticos, pues la existencia de la Sentencia o acto administrativo de derribo suponen un daño actual y evaluable económicamente. De este modo la norma se acomoda a lo dispuesto en el art. 106.2 CE en materia de responsabilidad administrativa, constituyendo la fórmula adoptada por el legislador autonómico una más entre las que, como las transferencias de aprovechamientos, prevé la legislación urbanística para garantizar la indemnidad del patrimonio de los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formuló alegaciones mediante escrito presentado en el Registro General de este Tribunal el día 11 de diciembre de 2012. Tras detallar el curso del proceso del que esta cuestión de inconstitucionalidad dimana, recoge sucintamente los motivos en los que el órgano judicial funda la inconstitucionalidad de la norma legal, y precisa que aunque la duda de constitucionalidad se dirige formalmente contra la totalidad de las disposición adicional sexta, en realidad la duda se centra en los apartados 4 y 5 de dicha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Fiscal por señalar que sólo el párrafo 5 del apartado 4 de la disposición adicional sexta pueda entenderse relevante para la decisión judicial a adoptar, sin que, por el contrario, lo sea el resto de párrafos del apartado 4 ni el apartado 5 en su totalidad. Consecuentemente, carece de sentido el análisis de la posible contradicción de la norma cuestionada con la competencia estatal en materia de responsabilidad patrimonial de las Administraciones públicas (art. 149.1.18 CE) en la medida en que el órgano judicial no ha de resolver sobre pretensión de responsabilidad patrimonial alguna. Propone por ello la inadmisión parcial de la cuestión en el sentido acabado de aludir.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las competencias autonómicas que sustentan la norma cuestionada, afirma el Fiscal que la indudable competencia exclusiva de la Comunidad Autónoma en materia de urbanismo ha de coexistir con las competencias que el Estado ostenta en virtud del art. 149.1 CE. Tampoco las competencias sobre funcionamiento de sus instituciones de autogobierno y sobre el procedimiento administrativo derivado de las especialidades de la organización propia a que se refieren los núms. 1 y 32 del art. 24 del Estatuto de Autonomía de Cantabria, dispensan la cobertura competencial al establecimiento de una regulación propia en materia de indemnización de los particulares por las Administraciones como consecuencia de una lesión causada por los servicios públicos urbanísticos.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el Ministerio Fiscal cuales han sido los criterios seguidos por la doctrina constitucional para enjuiciar la competencia autonómica para establecer especialidades procesales ex art. 149.1.6 CE, tras lo cual avanza que el análisis de la cuestión suscitada debe determinar primero cuál es el derecho sustantivo de Cantabria para el que se establecen especialidades procesales; en segundo lugar respecto de qué norma procesal estatal se predica la especialidad de la norma impugnada; y, finalmente, habrá que indagar si tal especialidad está justificada en razón de resultar necesaria a la vista del derecho sustantivo cántabro. Pues bien, la disposición adicional sexta cuya constitucionalidad se cuestiona establece el derecho de los particulares a ser indemnizados por las Administraciones públicas de la Comunidad Autónoma de Cantabria de toda lesión que sufran como consecuencia del funcionamiento normal o anormal de los servicios públicos en materia urbanística “en los términos de la legislación estatal”, lo cual no supone especialidad alguna y, consecuentemente, no justifica la introducción de una especialidad procesal como lo es la previsión de la norma cuestionada de condicionar la efectiva demolición de las obras declaradas ilegales por Sentencia firme a que se haya determinado la existencia de responsabilidad patrimonial y se haya puesto la indemnización a disposición del interesado. Por lo demás, razona el Fiscal, el Estatuto de Autonomía de la Comunidad Autónoma de Cantabria no incluye entre sus competencias la de dictar normas en materia procesal como sí lo contemplan otros estatutos como el catalán o el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alinea el Fiscal con la duda de constitucionalidad planteada por el órgano judicial, pues el precepto legal, en cuanto condiciona la demolición acordada en la vía jurisdiccional a que haya finalizado el procedimiento de responsabilidad patrimonial, a que se haya establecido, en su caso, el importe de la indemnización y se haya puesto a disposición del perjudicado, está disponiendo la paralización —probablemente sine die— de las ejecuciones ordenadas por los Juzgados y Tribunales consistentes en el derribo de las edificaciones ilegalmente ejecutadas. Con lo cual está involucrándose en una función estrictamente jurisdiccional, consagrada con diversos matices en los arts. 106.1, 117.3 y 118 CE, y perjudicando derechos fundamentales como el derecho a la ejecución de las Sentencias en sus propios términos que forma parte del derecho a la tutela judicial efectiva del art. 24 CE, incurriendo así en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Santander plantea cuestión de inconstitucionalidad en relación con la disposición adicional sexta de la Ley 2/2001, de 25 de junio, de ordenación territorial y del régimen urbanístico del suelo de Cantabria, introducida por el art.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6192-2011,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