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5 de junio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marzo de 2012, el Procurador de los Tribunales don Santiago Tesorero Díaz, en nombre y representación de Paradores de Turismo de España, S.A., y bajo la dirección del Letrado don Guillermo García Hijas, interpuso recurso de amparo contra Auto de la Sección Primera de la Sala de lo Contencioso-Administrativo del Tribunal Supremo de 26 de enero de 2012 recaído en recurso de casación núm. 6854-2010, interpuesto contra Sentencia de la Sección Segunda de la Audiencia Nacional en recurso núm. 208-2007.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28 de mayo de 2013, el Magistrado Excmo. Sr. don Juan José González Rivas manifestó su voluntad de abstenerse en el presente recurso de amparo y todas sus incidencias, por entender que concurría la causa establecida en el artículo 219.11 de la Ley Orgánica del Poder Judicial, supletoria de la Ley Orgánica 2/1979, al haber intervenido en instancia anterior, toda vez que en su condición de Magistrado de la Sala de lo Contencioso-Administrativo del Tribunal Supremo, formó parte de la Sección Primera de la Sala Tercera del Tribunal Supremo, que dictó el Auto de 26 de enero de 2012, que ha sido impugnado en el citado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este Tribunal,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de abstención del párrafo 11 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 la abstención formulada por el Magistrado Excmo. Sr. don Juan José González Rivas en el recurso de amparo núm. 1654-2012 y apartarle definitivamente del conocimiento del referido recurso y de todas sus incidencias.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