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148</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11 de junio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abril de 2013, la Procuradora de los Tribunales doña Consuelo Rodríguez Chacón, en nombre y representación de Juscaryas, S.L., y bajo la dirección del Letrado don Miguel Ángel Petit Segura, interpuso demanda de amparo contra Auto de la Sección Primera de la Sala de lo Contencioso-Administrativo del Tribunal Supremo de 15 de marzo de 2012 recaído en recurso de casación núm. 4461-2010, interpuesto contra Sentencia dictada por la Sección Séptima de la Audiencia Nacional en recurso núm. 391-2008.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2013, el Magistrado Excmo. Sr. don Juan José González Rivas manifestó su voluntad de abstenerse en el presente recurso de amparo y todas sus incidencias, por entender que concurría la causa establecida en el art. 219.11 de la Ley Orgánica del Poder Judicial, supletoria de la Ley Orgánica 2/1979, al haber intervenido en instancia anterior en su condición de Magistrado de la Sala de lo Contencioso-Administrativo del Tribunal Supremo, formó parte de la Sección Primera de la Sala Tercera del Tribunal Supremo que dictó el Auto de 15 de marzo de 2012, que ha sido impugnado en el citado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este Tribunal,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de abstención del párrafo 11 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Juan José González Rivas en el recurso de amparo núm. 2406-2013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junio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