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marzo de 2013, la Procuradora de los Tribunales doña Victoria Rodríguez Acosta, en nombre y representación de don Alexander Zuazo Araluze, y bajo la asistencia del Letrado don Luis Zarraluqui Sánchez-Eznarriaga, interpuso demanda de amparo contra el Auto de la Sala de lo Civil del Tribunal Supremo de 5 de febrero de 2013, por el que inadmite el recurso de casación núm. 1221-2012m interpuesto contra la Sentencia de la Sección Vigésima Cuarta de la Audiencia Provincial de Madrid de 5 de octubre de 2011, dictada en el rollo de apelación núm. 367-2011, dando lugar al recurso de amparo núm. 1984-2013,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19 de septiembre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1984-2013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