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213</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3 de octubre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19 de abril de 2013, el Procurador de los Tribunales don Ángel Francisco Codosero Rodríguez, en nombre y representación de don Mario Juan Carrión Olarte, y bajo la asistencia del Letrado don Jorge Martínez Martínez, interpuso demanda de amparo contra el Auto de la Sala de lo Civil del Tribunal Supremo de 26 de febrero de 2013, por el que se desestima el recurso de queja núm. 391-2012, interpuesto contra el Auto de la Sección Décima de la Audiencia Provincial de Valencia de 29 de octubre de 2012, dictada en el rollo de apelación núm. 622-2012, dando lugar al recurso de amparo núm. 2499-2013, sobre cuya admisibilidad debe conocer la Sección Primera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conformidad con el acuerdo de 26 de junio de 2013, del Pleno del Tribunal Constitucional, por el que se dispone la composición de las Salas y Secciones del Tribunal Constitucional (“Boletín Oficial del Estado” de 27 de junio de 2013), a partir de la referida fecha la Sección Primera, presidida por el Presidente del Tribunal, está integrada por don Francisco Pérez de los Cobos Orihuel, doña Encarnación Roca Trías y don Juan Antonio Xiol Ríos (art.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de 24 de septiembre de 2013 el Magistrado don Juan Antonio Xiol Ríos comunicó su voluntad de abstenerse en el conocimiento del presente recurso de amparo por entender que concurría la causa 11 del art. 219 de la Ley Orgánica del Poder Judicial, por haber formado parte, en su condición de Magistrado de la Sala de lo Civil del Tribunal Supremo, del órgano judicial que acordó la resolución impugnada en el presente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Antonio Xiol Ríos,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amparo núm. 2499-2013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