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16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abril de 2013, la Procuradora de los Tribunales doña Rosa Sorribes Calle, en nombre y representación de don Ignacio Abascal Vicente, y bajo la asistencia del Letrado don Artur Forner Salillas, interpuso demanda de amparo contra la Sentencia de la Sala de lo Civil del Tribunal Supremo de 5 de febrero de 2013, por la que se desestima el recurso de casación núm. 1407-2010, interpuesto con la Sentencia de la Sección Primera de la Audiencia Provincial del Barcelona de 15 de marzo de 2010, dictada en el rollo de apelación núm. 635-2008, dando lugar al recurso de amparo núm. 2068-2013,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25 de septiembre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Antonio Xiol Ríos en el recurso de amparo núm. 2068-2013 y apartarle definitivamente del conocimiento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