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13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Dal-Re, don Juan José González Rivas, don Santiago Martinez-Vares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6922-2008, promovido por don Stefano Melloni, representado por la Procuradora de los Tribunales doña Paloma Rubio Peláez y bajo la dirección del Abogado don Luis Casaubón Carles, contra el Auto de la Sección Primera de la Sala de lo Penal de la Audiencia Nacional, de 12 de septiembre de 2008, recaído en el rollo de Sala núm. 373-2008, que acordó la entrega del recurrente a las autoridades italianas para el cumplimiento de condena dictada por el Tribunal de Apelación de Bolonia, en el marco de la orden europea de detención y entrega núm. 157-2008.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septiembre de 2008, la Procuradora de los Tribunales doña Paloma Rubio Peláez, en nombre y representación de don Stefano Melloni y bajo la dirección letrada del Abogado don Luis Casaubón Carles, interpuso recurso de amparo contra el Auto de la Sección Primera de la Sala de lo Penal de la Audiencia Nacional, de 12 de septiembre de 2008, por el que se autorizó la entrega del demandante de amparo a las autoridades italianas para el cumplimiento de una condena impuesta por el Tribunal de Ferrara en el marco de la orden europea de detención y entrega núm. 157-2008.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de amparo son, en esencia,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Sala de lo Penal de la Audiencia Nacional declaró procedente, por Auto de 1 de octubre de 1996, la extradición a Italia de don Stefano Melloni, con la finalidad de que fuera juzgado por los hechos que se recogían en las órdenes de detención núm. 554-1993 y 444-1993 emitidas, respectivamente, el 13 de mayo y el 15 de junio de 1993, por el Tribunal de Ferrara. En esa resolución consta que en la preceptiva comparecencia ante el órgano judicial, el reclamado se opuso a la extradición “porque nunca pensó que las irregularidades fuesen de carácter penal sino que creyó que se trataba de una crisis económica con responsabilidades exclusivamente civiles, manifestando que para el supuesto que se le dejara en libertad, se comprometía a regresar voluntariamente a su país y rendir ante la justicia italiana todas las cuentas que se le solicitasen”. También resulta de esa misma resolución que por Auto del Juzgado Central de Instrucción núm. 1 de 29 de abril de 1996, se acordó su libertad bajo fianza de 5.000.000 de pesetas, que prestó al día siguiente. De resoluciones posteriores que obran en autos se deriva que el recurrente se dio a la fuga, de modo que no llegó a ser entregado a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27 de marzo de 1997, el Tribunal de Ferrara declaró el estado de rebeldía del demandante de amparo, toda vez que había huido de la justicia, y acordó que las notificaciones fueran efectuadas en lo sucesivo a los Abogados de su confianza que éste ya había designado. Por Sentencia de 21 de junio de 2000 del Tribunal de Ferrara, posteriormente confirmada por Sentencia de 14 de marzo de 2003 del Tribunal de Apelación de Bolonia, el demandante fue condenado en rebeldía como autor de un delito de quiebra fraudulenta a la pena de diez años de prisión. En las dos instancias intervinieron los Letrados de su confianza don Vittorio Rossi —del Colegio de Módena— y don Bruno Senatore —del Colegio de Milán—, a quienes en esa condición se les notificaron, por lo que aquí interesa, el Decreto por el que se acordó la apertura del juicio oral previo a la condena por el Tribunal de Ferrara, así como la orden europea de detención y entrega núm. 271-2004, dictada el 8 de junio de 2004 por la Fiscalía General de la República ante el Tribunal de Apelación de Bolonia, a resultas de la cual se inició el procedimiento que se encuentra en el origen de este proceso constitucional. Mediante Sentencia de 7 de junio de 2004, la Sección Penal Quinta de la Corte Suprema de Casación rechazó el recurso presentado por los Abogados del demandante, don Vittorio Rossi, don Bruno Senatore y don Luciano Teneggni.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raíz de su detención por la policía española, el 1 de agosto de 2008, el Juzgado Central de Instrucción núm. 6 incoó el procedimiento de orden de detención y entrega núm. 157-2008, en relación con la orden europea de detención núm. 271-2004, expedida por la Fiscalía General de la República ante el Tribunal de Apelación de Bolonia para el cumplimiento de la condena que había sido impuesta por el Tribunal de Ferrara. Mediante Auto de 2 de agosto de 2008, el mismo Juzgado acordó elevar la orden europea de detención y entrega a la Sección Primera de la Sala de lo Penal de la Audiencia Nacional. El recurrente se opuso a la entrega aduciendo, en primer lugar, que en la fase de apelación había designado otro Abogado, revocando el nombramiento de los dos anteriores, a pesar de lo cual se les continuó dirigiendo a ellos las notificaciones. En segundo lugar, alegó que la ley procesal de Italia no establece la posibilidad de recurrir las condenas dictadas en ausencia, por lo que la orden europea de detención y entrega debería, en su caso, condicionarse a que Italia garantizase un recurso contra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de la Sala de lo Penal de la Audiencia Nacional, mediante el Auto de 12 de septiembre de 2008, impugnado en este recurso de amparo, acordó la entrega del recurrente a las autoridades italianas para el cumplimiento de la condena que le fue impuesta por el Tribunal de Ferrara, como autor de un delito de quiebra fraudulenta. En primer lugar, la Audiencia Nacional no considera acreditado que los Abogados a los que el recurrente había designado hubieran dejado de representarle a partir de 2001. Según el Auto impugnado, esa alegación es contradicha por la autoridad de emisión en un informe complementario requerido a la Fiscalía General de la República. En segundo lugar, la Audiencia Nacional también rechaza la alegación de falta de defensa a partir de la información que consta en la orden de entrega y en la propia documentación aportada por el reclamado, de la que se deriva que el reclamado era conocedor de la futura celebración del juicio, se situó voluntariamente en rebeldía y designó dos Abogados de su confianza para su representación y defensa, los cuales intervinieron, en esa calidad, en la primera instancia, en la apelación y en la casación, agotando así las vías de recurso. A la vista de todo ello, la Audiencia Nacional concluye que, en un caso como el del litigio principal, “la condena en rebeldía y la celebración del juicio en ausencia del acusado no fueron desproporcionados, precisamente porque había sido defendido técnicamente y había renunciado a la defensa personal poniéndose en rebeldía”, de tal manera que “no puede afirmarse que el reclamado sufriera indefensión en el proceso y no procede interesar de las autoridades de emisión garantías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solicitó la nulidad de las actuaciones —cumpliendo así el requisito de admisión de este recurso de amparo consistente en agotar la vía judicial previa— y la Sección Primera de la Sala de lo Penal de la Audiencia Nacional rechazó su petición, mediante providencia de 16 de septiembre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lesión del derecho a un proceso con todas las garantías reconocido en el art. 24.2 de la Constitución española (en adelante, CE). Alega que el Auto recurrido “constituye una vulneración indirecta de las exigencias absolutas dimanantes del derecho proclamado en el mencionado art. 24.2 CE, al menoscabar el contenido esencial del proceso justo de una manera que afecta a la dignidad humana pues acceder a la extradición a países que, en caso de delito muy grave, den validez a las condenas en ausencia, sin someter la entrega a la condición de que el condenado pueda impugnarlas para salvaguardar sus derechos de defensa, constituye una vulneración del derecho a un proceso con todas las garantías”. El recurrente también sostiene que su recurso tiene especial trascendencia constitucional, porque el Auto impugnado se habría separado de la consolidada doctrina de este Tribunal, conforme a la cual, en el caso de las condenas por delitos graves impuestas en ausencia del acusado, la entrega ha de condicionarse a la posibilidad de revisión de la Sentencia, citando al efecto las SSTC 91/2000, de 30 de marzo, y 177/2006,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septiembre de 2008, la Sección Primera de este Tribunal acordó admitir a trámite la demanda y, a tenor de lo dispuesto en el art. 56.6 de la Ley Orgánica 2/1979, de 3 de octubre, del Tribunal Constitucional (en adelante, LOTC), suspender la ejecución del Auto de 12 de septiembre de 2008 dictado por la Sección Primera de la Sala de lo Penal de la Audiencia Nacional. El recurrente, que aún no ha sido entregado a las autoridades italianas, se encuentra actualmente en situación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2008, se acordó dar vista de las actuaciones,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evacuó el trámite de alegaciones mediante escrito registrado en este Tribunal con fecha de 21 de noviembre de 2008, en el que concluía interesando la denegación del amparo por entender que no se había vulnerado el derecho del actor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conforme a la doctrina sentada por la STC 91/2000, la Constitución no proscribe la condena en ausencia, ni tan siquiera en los supuestos de delito grave, sino que sólo la supedita a que exista la posibilidad de una impugnación posterior. Es por ello, que, en consecuencia, desde las SSTC 120/2002 y 160/2002 o, ya con relación a la orden europea de detención, desde la STC 177/2006, ningún reproche cabe dirigir frente a aquella resolución en la que se recoja la posibilidad de impugnación de la condena. Al respecto, pone de manifiesto que la posibilidad de impugnación de la condena aparece recogida en el artículo 175 del Código procesal de la República Italiana, habiendo señalado el Tribunal Constitucional la irrelevancia para el hecho invocado, consistente en que tal posibilidad de impugnación se exceptúe en el caso de que el imputado haya renunciado voluntariamente a comparecer al juicio, pues ello no supondría merma de su derecho a la defensa, al haber tenido conocimiento del proceso como lo acredita la designación de su representante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cabe aducir indefensión material cuando quien la denuncia no ha observado la debida diligencia en la defensa de sus derechos, según se deriva de las actuaciones. Así lo estimó la Sección Primera de la Sala de lo Penal de la Audiencia Nacional, que consideró que la falta de diligencia del acusado a no comparecer voluntariamente para ser juzgado se convirtió en elemento determinante para entender innecesario proveer al acusado de nuevas garantías, pues fue su propia determinación de ocultarse a la Justicia la que ahora no puede servirle de excusa para invocar posteriormente el hecho en sí de su inasistencia a la vista. En relación con ello, y en referencia al alegato del demandante relativo a la revocación del nombramiento de los Letrados designados, el Fiscal considera que el citado órgano judicial da una acabada explicación de por qué no toma en consideración los documentos aportados por el recurrente para justificar sus argumentos, y sí los remitidos directamente por el Procurador General de la República Italiana, según los cuales el actor habría designado por su propia iniciativa a los Abogados Vittorio Rossi y Bruno Senatore, y no se habría producido la supuesta revocación que invoca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evacuó trámite de alegaciones, mediante escrito presentado el 12 de noviembre de 2008, en el que indicaba que el demandante no fue informado del lugar y fecha de celebración de la vista, y que no llegó a ser entregado a Italia para ser Juzgado. Además de reiterar sustancialmente los argumentos formulados en su demanda de amparo, esto es, que debió condicionarse la entrega a la posibilidad de revisión de la condena, añade que, si bien es cierto que ni la Decisión Marco del Consejo, relativa a la orden europea de detención y entrega, ni la Ley 3/2003 que la traspone, establecen la mencionada exigencia como condición sine qua non para que pueda el Estado de ejecución proceder a la entrega solicitada, ello no significa que pueda ignorarse la exigencia derivada del contenido esencial del derecho fundamental a un proceso, en este caso extradicional, con todas las garantías. Por último, refiere que el art. 5 de la Decisión Marco prevé la posibilidad de imponer la condición de un nuevo proceso en tales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marzo de 2011, el Pleno acordó, a propuesta de la Sala Primera y de conformidad con el art. 10.1 n) LOTC,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31 de marzo de 2011, el Pleno acordó oír al recurrente y al Ministerio Fiscal para que, en el plazo común de diez días, presentaran las alegaciones que consideran convenientes en relación con el posible planteamiento ante el Tribunal de Justicia de la Unión Europea de una cuestión prejudicial, lo que efectivamente hicieron mediante escritos presentados, en ambos casos, el 18 de abril de 2011. El Ministerio Fiscal, a diferencia del recurrente, se opuso a la promoción de la cuestión prejudicial porque, a su juicio, la Decisión Marco 2009/299/JAI, del Consejo, de 26 de febrero, no resultaría aplicable ratione temporis al litigio que ha dado lugar al presente recurso de amparo y ello haría innecesaria para su resolución por parte de este Tribunal la decisión prejudicial del Tribunal de Justicia en relación con las dudas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Constitución, por Auto de 9 de junio de 2011, acordó suspender la tramitación del presente recurso de amparo y plantear al Tribunal de Justica las siguientes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El Art. 4 bis, apartado 1, de la Decisión Marco 2002/584/JAI, en su redacción vigente dada por Decisión Marco 2009/299/JAI, ¿debe interpretarse en el sentido de que impide a las autoridades judiciales nacionales, en los supuestos precisados en esa misma disposición, someter la ejecución de una orden europea de detención y entrega a la condición de que la condena en cuestión pueda ser revisada para garantizar los derechos de defensa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En caso de que la primera cuestión se responda afirmativamente, ¿es compatible el artículo 4 bis, apartado 1, de la Decisión marco 2002/584/JAI, con las exigencias que se derivan del derecho a la tutela judicial efectiva y a un proceso equitativo previsto en el artículo 47, así como de los derechos de la defensa garantizados en el artículo 48, apartado 2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En el caso de que la segunda cuestión se responda afirmativamente, ¿permite el artículo 53, interpretado sistemáticamente en relación con los derechos reconocidos en los artículos 47 y 48 de la Carta, a un Estado miembro condicionar la entrega de una persona condenada en ausencia a que la condena pueda ser sometida a revisión en el Estado requirente, otorgando así a esos derechos un mayor nivel de protección que el que se deriva del Derecho de la Unión Europea, a fin de evitar una interpretación limitativa o lesiva de un derecho fundamental reconocido por la Constitución de ese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Tribunal de Justicia de la Unión Europea (Gran Sala), por Sentencia de 26 de febrero de 2013, en contestación a las cuestiones prejudiciales planteadas,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4 bis, apartado 1, de la Decisión marco 2002/584/JAI del Consejo, de 13 de junio de 2002, relativa a la orden de detención europea y a los procedimientos de entrega entre Estados miembros, en su versión modificada por la Decisión marco 2009/299/JAI del Consejo, de 26 de febrero de 2009, debe interpretarse en el sentido de que se opone a que, en los supuestos previstos en esa disposición, la autoridad judicial de ejecución de una orden de detención europea emitida para el cumplimiento de una pena a la condición de que la condena impuesta en rebeldía pueda ser revisada en el Estado miembro[s] emisor.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4 bis, apartado 1, de la Decisión marco 2002/584, en su versión modificada por la Decisión marco 2009/299, es compatible con las exigencias derivadas de los artículos 47 y 48, apartado 2, de la Carta de los Derechos Fundamentales de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artículo 53 de la Carta de los Derechos Fundamentales de la Unión Europea debe interpretarse en el sentido de que no permite que un Estado miembro subordine la entrega de una persona condenada en rebeldía a la condición de que la condena pueda ser revisada en el Estado miembro emisor, para evitar una vulneración del derecho a un proceso con todas las garantías y de los derechos de la defensa protegidos por su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febrero de 2014,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impugna el Auto de la Sección Primera de la Sala de lo Penal de la Audiencia Nacional, de 12 de septiembre de 2008, que acordó la entrega del recurrente a las autoridades italianas para cumplimiento del resto de la condena a diez años de prisión, impuesta por delito de quiebra fraudulenta. El recurso se fundamenta en la vulneración del derecho a un proceso con todas las garantías (art. 24.2 CE), al haber accedido la resolución recurrida a la entrega del demandante a Italia, país que da validez a las condenas en ausencia, sin someter la entrega a la condición de que aquel pueda impugnar la condena por un delito muy grave para salvaguardar sus derechos de defensa, tal como exige la doctrina del Tribunal Constitucional sobre las vulneraciones indirectas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denegación del amparo al entender, por los motivos expuestos en los antecedentes, que no se había producido vulneración del derecho del actor a un proceso con todas las garantías al no haberse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comenzar poniendo de manifiesto que, como ha quedado expuesto en los antecedentes, este Tribunal reconociéndose como “órgano jurisdiccional” en el sentido de lo dispuesto en el art. 267 del Tratado de funcionamiento de la Unión Europea [ATC 86/2011, de 9 de junio, FJ 4 e)], planteó al Tribunal de Justicia de la Unión Europea tres cuestiones prejudiciales —dos de interpretación y una de validez— en relación con el art. 4.bis, apartado 1, de la Decisión Marco 2002, posteriormente modificada por la Decisión Marco 2009/299, del Consejo, de 26 de febrero (en adelante, Decisión Marco 2009). Entre otras razones, y como poníamos de manifiesto en el ATC 86/2011, de 9 de junio, porque “el canon de control que debemos aplicar para enjuiciar la constitucionalidad del Auto de la Sección Primera de la Sala de lo Penal de la Audiencia Nacional de 12 de septiembre de 2008, por el que se autorizó la entrega del demandante de amparo a las autoridades italianas, ha de ser integrado a partir, entre otras, de las normas de Derecho de la Unión Europea que protegen los correspondientes derechos fundamentales, así como de las que regulan la orden europea de detención y entrega, de donde deriva claramente la trascendencia constitucional de la interpretación que haya de darse a esas disposiciones del Derecho de la Unión” [FJ 4 b)]. Tal como destacamos “el Derecho de la Unión Europea opera como un instrumento que permite delimitar la parte del contenido de ese derecho que despliega eficacia ad extra, esto es, las facultades y garantías cuyo desconocimiento por las autoridades extranjeras puede dar lugar a una vulneración indirecta en caso de que acuerde la entrega sin condicionamiento” [FJ 4 c)]. Así en el auto de planteamiento de la cuestión destacábamos que el Tribunal de Justicia de la Unión Europea todavía no se había pronunciado “acerca del sentido específico de los arts. 47.II y 48.2 de la CDFUE [Carta de los derechos fundamentales de la Unión Europea] y su correspondiente proyección sobre las Sentencias de condena impuestas en ausencia por delitos muy graves [FJ 6 d)]”. Tampoco acerca del contenido del art. 53 CDFUE “de cara a la clarificación del alcance y la función del sistema de protección de los derechos fundamentales de la Unión Europea, así como su articulación con respecto a las declaraciones de derechos contenidas en las Constituciones de los Estados miembros” (FJ 7). Dichas cuestiones prejudiciales han obtenido su respuesta, reproducida en los antecedentes, en la Sentencia del Tribunal de Justicia de la Unión Europea de 26 de febrero de 2013, C-399/11, asunto Melloni, dictada por la Gran Sala. Respuesta que nos será de gran utilidad a la hora de determinar aquel contenido del derecho a un proceso con todas las garantías (art. 24.2 CE) que despliega eficacia ad extra.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 la determinación de aquel contenido del derecho a un proceso con todas las garantías que despliega tal eficacia ad extra, debemos, sin embargo, completar la respuesta del Tribunal de Justicia con la doctrina establecida en su día por este Tribunal en la DTC 1/2004,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ocasión, señalamos, en primer lugar, que “la cesión constitucional que el art. 93 CE posibilita tiene a su vez límites materiales que se imponen a la propia cesión. Esos límites materiales, no recogidos expresamente en el precepto constitucional, pero que implícitamente se derivan de la Constitución y del sentido esencial del propio precepto, se traducen en el respeto de la soberanía del Estado, de nuestras estructuras constitucionales básicas y del sistema valores y principios fundamentales consagrados en nuestra Constitución, en el que los derechos fundamentales adquieren sustantividad propia (art. 10.1 CE)” [DTC 1/2004,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destacamos que la primacía del Derecho de la Unión Europea jurisdiccionalmente proclamada opera respecto de un Ordenamiento, el europeo, que se construye sobre los valores comunes de las Constituciones de los Estados integrados en la Unión y de sus tradiciones constitucionales, lo que nos llevó a subrayar que es el propio Derecho de la Unión el que garantizaría, a través de una serie de mecanismos previstos en los Tratados, el presupuesto para la aplicación de su primacía, que no es otro que el respeto de las estructuras constitucionales básicas nacionales entre las que se encuentran los derechos fundamentales (en la DTC 1/2004,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permitió declarar que “producida la integración debe destacarse que la Constitución no es ya el marco de validez de las normas comunitarias, sino el propio Tratado cuya celebración instrumenta la operación soberana de cesión del ejercicio de competencias derivadas de aquélla, si bien la Constitución exige que el Ordenamiento aceptado como consecuencia de la cesión sea compatible con sus principios y valores básicos” (DTC 1/2004,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corresponde, por tanto, a este Tribunal realizar un control de validez del derecho adoptado por las instituciones de la Unión, control que debe realizar, en todo caso, el Tribunal de Justicia al resolver, entre otros procesos, las cuestiones prejudiciales de validez que, en su caso, se le planteen. Es fundamentalmente a través de éstas, así como de las cuestiones prejudiciales de interpretación, como se le ofrece al Tribunal de Justicia la oportunidad de garantizar y salvaguardar de manera efectiva un alto nivel de protección de los derechos fundamentales contenidos en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Tribunal igualmente consideró que “en el caso difícilmente concebible de que en la ulterior dinámica del Derecho de la Unión Europea llegase a resultar inconciliable este Derecho con la Constitución española, sin que los hipotéticos excesos del Derecho europeo respecto de la propia Constitución europea [léase hoy el propio Derecho Originario] fueran remediados por los ordinarios cauces previstos en ést[e], en última instancia la conservación de la soberanía del pueblo español y de la supremacía de la Constitución que éste se ha dado podrían llevar a este Tribunal a abordar los problemas que en tal caso se suscitaran, que desde la perspectiva actual se consideran inexistentes, a través de los procedimientos constitucionales pertinentes” (DTC 1/2004,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las consideraciones expuestas, para la resolución del presente recurso de amparo conviene recordar la doctrina de este Tribunal en relación con lo que hemos denominado vulneraciones indirectas de los derechos fundamentales y su aplicación concreta al ámbito del derecho fundamental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cuando los poderes públicos nacionales (entre ellos, la jurisdicción) reconocen, homologan o dan validez a una resolución adoptada por una autoridad extranjera, pueden incurrir en una vulneración “indirecta” de alguno de los derechos fundamentales susceptibles de amparo, cuando aquella resolución pudiera reputarse lesiva de un derecho fundamental. Sin embargo, para el Tribunal Constitucional, mientras que los poderes públicos españoles se hallan vinculados de modo incondicionado ad intra por los derechos fundamentales, tal y como éstos han sido consagrados por la Constitución, el contenido vinculante de los derechos fundamentales cuando se proyectan ad extra es más reducido. Así, en el ámbito del derecho a un proceso con todas las garantías, no son todas y cada una de las garantías que hemos anudado al art. 24 CE, sino tan sólo sus exigencias más básicas o elementales, las exigencias que constituyen la esencia misma del proceso justo, las que pueden proyectarse en la valoración de la actuación de los poderes públicos extranjeros, determinando, en su caso, la inconstitucionalidad “indirecta” de la actuación de la jurisdicción española que es la que, propiamente constituye el objeto de nuestro control (STC 91/2000, de 30 de marzo,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citada STC 91/2000, de 30 de marzo, llegamos a la conclusión de que constituye una vulneración “indirecta” de las exigencias dimanantes del derecho proclamado en el art. 24.2 CE que se proyectan ad extra, la decisión de los órganos judiciales españoles de acceder a la extradición a países que, en casos de delito muy grave, den validez a las condenas en ausencia sin someter la entrega a la condición de que el condenado pueda impugnarlas para salvaguardar sus derechos de defensa, pues consideramos que ello menoscababa el contenido esencial del proceso justo de un modo que afectaba a la dignidad humana (STC 91/2000, de 30 de marzo,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decisiones posteriores (SSTC 177/2006, de 5 de junio, o 199/2009, de 28 de septiembre) declaramos que esta doctrina sobre las violaciones indirectas del derecho a un proceso con todas las garantías era también aplicable en el marco del sistema de entrega instaurado en la Unión Europea, que sustituye al procedimiento de extradición establecido en el Convenio europeo de extradición de 1957, en cumplimiento de la Decisión Marco 2002/584/JAI, del Consejo, de 13 de junio, y que ha sido incorporado a nuestro ordenamiento interno por la Ley 3/2003, de 14 de marzo, sobre la orden europea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vez recordada la doctrina de este Tribunal en relación con las vulneraciones indirectas de los derechos fundamentales y su concreta aplicación al ámbito del derecho fundamental a un juicio justo, debemos proceder a revisar la caracterización que este Tribunal ha venido realizando hasta ahora del denominado contenido absoluto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para precisar cuáles son, en concreto, los derechos, facultades o facetas contenidas en el correspondiente contenido absoluto de un derecho fundamental cuya lesión determina una vulneración indirecta de aquel por parte de los poderes públicos españoles, hemos destacado la decisiva relevancia que adquieren los tratados y acuerdos internacionales sobre protección de los derechos fundamentales y las libertades públicas ratificados por España (STC 91/2000, de 30 de marzo, FJ 7). Con ello este Tribunal afirma la coincidencia del sistema de valores constitucional con el ámbito de valores e intereses que dichos instrumentos protegen y nos permite, así, determinar cuáles son, entre todas, aquellas exigencias más básicas o elementales que pueden proyectarse en la valoración de la actuación de los poderes públicos extranjeros, determinando, en su caso, la inconstitucionalidad “indirecta” de la actuación de la jurisdicción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virtud de la doctrina constitucional relativa a las vulneraciones indirectas del derecho a la defensa y a un proceso con todas las garantías (art. 24.2 CE), el canon de control que debemos aplicar para enjuiciar la constitucionalidad del Auto de la Sección Primera de la Sala de lo Penal de la Audiencia Nacional de 12 de septiembre de 2008, por el que se autorizó la entrega del demandante de amparo a las autoridades italianas, ha de ser integrado por los tratados y acuerdos internacionales sobre protección de los derechos fundamentales y las libertades públicas ratificados por España. Entre tales tratados encontramos tanto el Convenio europeo para la protección de los derechos humanos y libertades fundamentales (CEDH) como la Carta de los derechos fundamentales de la Unión Europea, que se constituyen, así, junto con la interpretación que de los mismos llevan a cabo los órganos de garantía establecidos por esos mismos tratados y acuerdos internacionales, en elementos esenciales a la hora de interpretar el contenido absoluto del derecho reconocido en el art. 24.2 CE. Contenido cuyo desconocimiento determina la vulneración indirecta del derecho fundamental por parte de los órganos judiciales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examinar, por tanto, la interpretación que el Tribunal Europeo de Derechos Humanos y el Tribunal de Justicia de la Unión Europea han realizado del contenido del derecho a un proceso equitativo recogido tanto en el Convenio europeo para la protección de los derechos humanos y libertades fundamentales como en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entendido incluido dentro del derecho a un proceso equitativo recogido en el artículo 6 del Convenio europeo para la protección de los derechos humanos y libertades fundamentales, el derecho de las personas condenadas en rebeldía a que un tribunal se pronuncie de nuevo sobre el fondo del asunto tras oír al acusado. Sin embargo, la inclusión de tal derecho dentro del recogido en el art. 6 CEDH se ha condicionado por la doctrina del Tribunal Europeo de Derechos Humanos a que estas personas, cuando hayan sido informadas de manera efectiva de las diligencias, no hayan renunciado de manera inequívoca a su derecho a comparecer [STEDH caso Sejdovic c. Italia, de 1 de marzo de 2006, §§ 82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doctrina del Tribunal Europeo de Derechos Humano ha reconocido que la presencia del acusado en el juicio es un derecho básico de éste, pero no se infringe el art. 6 CEDH cuando el acusado, debidamente emplazado, decida libremente renunciar a su presencia en el juicio, y siempre que cuente durante el mismo con la asistencia de Abogado para la defensa de sus intereses, pues de acuerdo con el Tribunal Europeo de Derechos Humanos “el hecho de que un acusado, a pesar de haber sido debidamente citado, no comparezca, no puede, incluso aunque tal ausencia resulte injustificada, privarle de su derecho a ser defendido mediante un letrado” (STEDH caso Pelladoah c. Países Bajos, de 22 de septiembre de 1994, § 40; y en el mismo sentido, SSTEDH caso Poitrimol c. Francia, de 23 de noviembre de 1993, § 35; caso Lala c. Países Bajos, de 22 de septiembre de 1994, § 33; caso Van Geyseghem c. Bélgica, de 21 de enero de 1999, §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de Justicia de la Unión Europea ha afirmado que “en lo que atañe al alcance del derecho a la tutela judicial efectiva y a un proceso equitativo previsto en el artículo 47 de la Carta y de los derechos de la defensa garantizados por el artículo 48, apartado 2, de ésta, se ha de precisar que, aunque el derecho del acusado a comparecer en el juicio constituye un elemento esencial del derecho a un proceso equitativo, aquel derecho no es absoluto (véase, en particular, la Sentencia de 6 de septiembre de 2012, Trade Agency, C-619/10, Rec. p. I-0000, apartados 52 y 55). El acusado puede renunciar a ese derecho por su libre voluntad, expresa o tácitamente, siempre que la renuncia conste de forma inequívoca, se acompañe de garantías mínimas correspondientes a su gravedad y no se oponga a ningún interés público relevante. Más concretamente, no se produce una vulneración del derecho a un proceso equitativo, aun si el interesado no ha comparecido en el juicio, cuando haya sido informado de la fecha y del lugar del juicio o haya sido defendido por un letrado al que haya conferido mandato a ese efecto” [Sentencia del Tribunal de Justicia de la Unión Europea de 26 de febrero de 2013, C-399/11, asunto Melloni, apartado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tanto la interpretación dada por el Tribunal Europeo de Derechos Humanos del derecho a un proceso equitativo recogido en el artículo 6 del Convenio europeo como la realizada por el Tribunal de Justicia de la Unión Europea de los derechos a la tutela judicial efectiva, a un proceso equitativo y de defensa recogidos en los arts. 47 y 48.2 de la Carta, coincidentes en buena medida, operan, en el caso que nos ocupa, como criterios hermenéuticos que nos permiten delimitar la parte de lo que hemos denominado contenido absoluto del derecho a un proceso con todas las garantías, que es la que despliega eficacia ad extra; esto es, la que permite delimitar aquellas facultades y garantías cuyo desconocimiento por las autoridades extranjeras puede dar lugar a una vulneración indirecta en caso de que acuerde la entrega por los poderes públicos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debemos afirmar ahora, revisando, por tanto, la doctrina establecida desde la STC 91/2000, que no vulnera el contenido absoluto del derecho a un proceso con todas las garantías (art. 24.2 CE) la imposición de una condena sin la comparecencia del acusado y sin la posibilidad ulterior de subsanar su falta de presencia en el proceso penal seguido, cuando la falta de comparecencia en el acto del juicio conste que ha sido decidida de forma voluntaria e inequívoca por un acusado debidamente emplazado y éste ha sido efectivamente defendido por Letrado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ello nos debe conducir derechamente a la desestimación del presente recurso de amparo, pues el órgano judicial, en aplicación del art. 12 de la Ley 3/2003, de 14 de marzo, estimó que no se había producido ninguno de los supuestos que pudieran obstaculizar la entrega del condenado en ausencia al Estado italiano, lo que hacía, a su juicio, improcedente exigir de las autoridades de emisión garantías adicionales. A dicha conclusión llegó como consecuencia del conocimiento de toda una serie de documentos (el informe complementario requerido a la Fiscalía General de la República Italiana, la orden de entrega y la propia documentación aportada por el reclamado) que le llevaron a apreciar, por un lado, no acreditado que los Abogados que el recurrente había designado hubieran dejado de representarle a partir de 2001; y, por otro, que no se produjo falta de defensa, dado que el reclamado era conocedor de la futura celebración del juicio, situándose voluntariamente en rebeldía, y designó dos Abogados de su confianza para su representación y defensa, los cuales intervinieron, en esa calidad, en la primera instancia, en la apelación y en la casación, agotando así las vías de recurso. A la vista de todo ello, la decisión de la Audiencia Nacional de entregar al recurrente a la autoridades italianas sin condicionamiento alguno, no supone una vulneración indirecta del derecho a un proceso con todas las garantías, puesto que ha quedado acreditado que el acusado había sido defendido técnicamente y había renunciado voluntariamente a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y dado que lo que se dirime en el presente recurso es si la resolución de entrega constituye o no una vulneración “indirecta” del derecho a un proceso con todas las garantías (art. 24.2 CE), procede la denegación del presente recurso de amparo por cuanto la Sección Primera de la Sala de lo Penal de la Audiencia Nacional, con su Auto de fecha de 12 de septiembre de 2008, decidió la entrega de don Stefano Melloni sin vulneración de las exigencias derivadas del contenido absoluto del derecho referido.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Adela Asua Batarrita a la Sentencia dictada en el recurso de amparo núm. 6922-2008,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la fundamentación jurídica de la Sentencia, en virtud de los argumentos que defendí en la deliberación de la Sala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subrayar que mi discrepancia no se refiere a la desestimación del recurso de amparo, criterio que comparto plenamente, sino a su fundamentación jurídica, tanto por lo que dice y hace como por lo que no dice. Comenzaré exponiendo lo que, a mi juicio, esquiva y omite la Sentencia (1) para, después, expresar las razones de mi desacuerdo con las implicaciones de lo que sí dice (2) y, finalmente, concretar mi discrepancia con lo que hace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la Sentencia que resuelve el presente recurso de amparo le antecedió, como es sabido, el planteamiento de nuestra primera cuestión prejudicial ante el Tribunal de Justicia de la Unión Europea. Ese planteamiento constituyó un hito en la historia de este Tribunal, al que le han seguido posteriormente el de otros tribunales constitucionales europeos. No puede sino celebrarse el diálogo directo entre el Tribunal de Justicia y los tribunales constitucionales nacionales, pues a través de ese diálogo se dará cuerpo progresivamente a un constitucionalismo europeo compartido. Además, la Sentencia del Tribunal de Justicia de 26 de febrero de 2013 que dio respuesta a nuestra cuestión prejudicial encierra aspectos cruciales para la futura articulación de los sistemas de protección de los derechos fundamentales en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la presente Sentencia proporcionaba una excelente ocasión para, continuando con ese diálogo, precisar la relevancia de los derechos fundamentales reconocidos en la Unión no solo en el ámbito de aplicación de nuestra Constitución sino también para la propia función jurisdiccional de este Tribunal como garante de la supremacía de esa Constitución, que se superpone parcialmente a la jurisdicción que el Tribunal de Justicia ejerce en materia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Recordemos que nuestro ATC 86/2011, de 9 de junio, había justificado el planteamiento de la cuestión de interpretación relativa al art. 53 de la Carta en que el Tribunal de Justicia no se había pronunciado todavía acerca de su sentido y en que dicha disposición era “verdaderamente capital de cara a la clarificación del alcance y la función del sistema de protección de los derechos fundamentales de la Unión Europea, así como su articulación con respecto a las declaraciones de derechos contenidas en las Constituciones de los Estados miembros”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aprobada por la mayoría esquiva estas cuestiones centrales y, en su lugar, se alinea con nuestra jurisprudencia precedente, que venía reiterando que el Derecho comunitario no integra el canon de constitucionalidad, que este Tribunal no tiene como misión garantizar la aplicación del Derecho comunitario, y que el Derecho comunitario solo sería relevante desde la perspectiva del art. 10.2 CE, esto es, en relación con la interpretación del alcance de los derechos fundamentales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la Sentencia de la mayoría desaprovecha la ocasión de reflexionar y reflejar las importantes transformaciones que la pertenencia a la Unión Europea ocasiona a nuestra función jurisdiccional y a los procesos constitucionales por medio de los cuales se realiza la preeminencia de la Constitución. En particular, no aborda las implicaciones que pueden tener las consideraciones que el Tribunal de Justicia realiza en la Sentencia de 26 de febrero de 2013 acerca del sentido del art. 53 de la Carta para las relaciones entre el ordenamiento estatal y el de la Unión y para las relaciones entre los respectivos órganos supremos de garantía.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realizar la necesaria reflexión en este sentido, este Tribunal tendría que haber comenzado por situar la Sentencia Melloni en el contexto más amplio de la jurisprudencia reciente del Tribunal de Justicia, considerando otros importantes pronunciamientos como, por ejemplo, la otra Sentencia dictada por la Gran Sala el mismo día 26 de febrero de 2013 en el asunto Åkerberg Fransson o la posterior Sentencia de 30 de mayo de 2013 dictada en respuesta a una cuestión prejudicial promovida por el Consejo Constitucional francés en un asunto también referido a la orden europea de detención y entrega, pero sobre una cuestión no plenamente armonizada.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otra parte, considero que las referencias que se contienen en el fundamento jurídico 3 son totalmente innecesarias para resolver el recurso de amparo y resultan incoherentes a la luz de la resolución finalmente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2 de la Sentencia recuerda los términos de las cuestiones prejudiciales planteadas por nuestro ATC 86/2011 así como la respuesta que nos proporcionó el Tribunal de Justicia en su Sentencia de 26 de febrero de 2013. Pues bien, inmediatamente después, el fundamento jurídico 3 comienza señalando que, antes de proceder a la determinación del contenido absoluto del derecho fundamental alegado por el demandante de amparo, “debemos, sin embargo, completar la respuesta del Tribunal de Justicia con la doctrina establecida en su día por este Tribunal en la DTC 1/2004, de 13 de diciembre”. No entiendo que este Tribunal pueda o tenga que “completar” las Sentencias que el Tribunal de Justicia adopta en vía prejudicial a instancia nuestra o de otro órgano jurisdiccional de la Unión. A continuación el fundamento jurídico 3 realiza diversas afirmaciones genéricas sin aportar una explicación precisa de su finalidad o utilidad en el marco del presente amparo, pero me preocupa que, por su contenido, ubicación y tono, el fundamento jurídico 3 se interprete como una implícita resistencia a asumir la Sentencia del Tribunal de Justicia de 26 de febrero de 2013, en concreto a la respuesta dada a nuestra tercera pregunta.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su respuesta a nuestra tercera cuestión prejudicial, el Tribunal de Justicia ha aclarado que el art. 53 de la Carta no permite que España aplique un nivel de protección más alto que el de la Carta en una materia —la orden europea de detención y entrega— en la que existen normas comunes europeas. De esta forma (y así se plasma en la fundamentación de la Sentencia), el Tribunal de Justicia rechaza rotundamente la interpretación que acompaña a nuestra pregunta y que nuestro Auto favorecía: el art. 53 de la Carta no autoriza a los Estados miembros a aplicar, en el ámbito de aplicación de la Carta (que es el ámbito de aplicación del Derecho de la Unión), un nivel de protección más elevado.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sabido que la DTC 1/2004 de este Tribunal, sobre la compatibilidad de la ratificación del Tratado Constitucional con la Constitución española, adujo para sustentar la compatibilidad de la Carta de derechos fundamentales con la Constitución española, entre otros argumentos, una interpretación del art. 53 de la Carta que ahora ha sido rechazada categóricamente por el Tribunal de Justicia. La Sentencia de la mayoría, por tanto, al “completar la respuesta del Tribunal de Justicia con la doctrina establecida en su día por este Tribunal en la DTC 1/2004, de 13 de diciembre”, parece estar indicando que no acepta la respuesta a la tercera pregunta que le ha proporcionado el Tribunal de Justicia, y que considera que el Tribunal Constitucional está facultado para aplicar el nivel de protección eventualmente mayor que puede derivar de la Constitución española en el ámbito de aplicación del Derecho de la Unión. Pues bien, si esa lectura del fundamento jurídico 3 fuera correcta, la Sentencia de la mayoría estaría formulando de forma implícita su rechazo a la primacía del Derecho de la Unión que el Tribunal de Justicia ha vuelto a confirmar precisamente en su Sentencia de 26 de febrero de 2013. Todas las citas que el fundamento jurídico 3 entresaca de la DTC 1/2004 apuntan en la misma dirección: se dirigen a subrayar los límites de la integración europea. La aceptación de la primacía del Derecho de la Unión está condicionada —se reitera hasta tres veces con distintas formulaciones— al respeto de los principios y valores básicos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 incoherente que, en un ámbito en el que no existe problema alguno de compatibilidad del Derecho de la Unión Europea con la Constitución española (pues la propia Sentencia se encarga en el fundamento jurídico 4 de reinterpretar y ajustar a la baja el contenido absoluto del derecho fundamental afectado), parezca cuestionarse la primacía incondicionada de dicho Ordenamiento sobre el Derecho interno y se recuerde enfáticamente sus límites. La reiteración de esos límites podría sugerir la existencia de un conflicto profundo entre ambos ordenamientos, postulado que ni se desprende de nuestra jurisprudencia ni creo que sea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acaba ahí el fundamento jurídico 3. Creo apreciar además una crítica velada a la jurisprudencia del Tribunal de Justicia, al recordarle la necesidad de “garantizar y salvaguardar de manera efectiva un alto nivel de protección de los derechos fundamentales contenidos en la Carta de Derechos Fundamentales de la Unión Europea” (énfasis añadido). Si esta fuera la intención de esas palabras, quiero mostrar mi absoluto desacuerdo. Este Tribunal no debe recordarle al Tribunal de Justicia la necesidad de que garantice “de forma efectiva” los derechos fundamentales ni que lo haga con “un alto nivel de protección”. Cada jurisdicción debe aplicar sus propias normas de tutela de los derechos fundamentales, con el nivel de protección que dimane de ellas; no puede ni debe garantizar un nivel más alto de protección que el que esas normas consagran, ni por supuesto un nivel de protección exactamente coincidente con el dispensado por cada una de las Constituciones de los Estados miembros. Sin duda le obliga un mandato (explícito o no) de optimización de los derechos reconocidos, pero eso es distinto a aplicar un alto nivel de protección, el cual puede chocar con otros derechos o con otros valores y fines constitucionales e incluso con garantías constitucionales reconocidas en alguno de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la intención de crítica al Tribunal de Justicia es real y no mero fruto de mi suspicacia, lo acredita el párrafo que sigue a continuación en el texto y que reproduce íntegramente la advertencia de la DTC 1/2004, según la cual en caso de excesos no remediados por el Tribunal de Justicia, la conservación de la supremacía de la Constitución obligaría al Tribunal Constitucional a abordar tales excesos. Sinceramente no entiendo que, en un supuesto en el que no existe un problema de interpretación divergente ni por supuesto un conflicto con norma constitucional alguna, este Tribunal recuerde y traiga a colación la doctrina formulada en la DTC 1/2004 para los casos hipotéticos y difícilmente concebibles de conflicto con la Constitución española que puedan surgir en la futura dinámica del Derecho de la Unión. Si la mayoría del Pleno consideraba que estábamos ante uno de esos supuestos, debería haberlo argumentado así lisa y llanamente; y si, por el contrario, consideraba que ese no era el caso, sobraba la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mi opinión la Sentencia debería haber prescindido íntegramente del fundamento jurídico 3, que, en último término, parece dar a entender que este Tribunal está de alguna forma insatisfecho con la respuesta dada por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Para resolver el presente recurso de amparo, la Sentencia de la mayoría procede en el fundamento jurídico 4 a reinterpretar ex art. 10.2 CE el contenido absoluto del derecho fundamental a un proceso con todas las garantías, con respecto a la interpretación que venía realizando este Tribunal. Considero que de esta forma se vuelve a la posición tradicional del Tribunal Constitucional, criticada desde distintos ámbitos, que considera el art. 10.2 CE como fundamento exclusivo de la eficacia, en esta sede, de los derechos fundamentales reconocidos en el ámbito de la Unión Europea. Ello no es coherente con el propio hecho del planteamiento de nuestras tres cuestiones prejudiciales sobre la validez y la interpretación de diversas normas europeas relevantes para la resolución del recurso de amparo ni, sobre todo, con el contenido de las respuestas dadas por el Tribunal de Justicia. Tanto el planteamiento de nuestras cuestiones prejudiciales como la contestación del Tribunal de Justicia coinciden en un punto: el reconocimiento de la jurisdicción exclusiva y excluyente del Tribunal de Justicia para proteger e interpretar los derechos fundamentales reconocidos en el ámbito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respuesta a las cuestiones prejudiciales formuladas en nuestro ATC 86/2011, la Sentencia del Tribunal de Justicia 26 de febrero de 2013 ha declarado que las condiciones de ejecución de una orden europea de detención y entrega están armonizadas en el Derecho de la Unión y que, por consiguiente, no es posible aplicar el nivel superior de protección derivado del ordenamiento jurídico interno, sino solo el nivel de protección de los derechos fundamentales reconocidos en los arts. 47 y 48.2 de la Carta.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ha respondido el Tribunal de Justicia a nuestras cuestiones prejudiciales podría servir para integrar vía art. 10.2 CE nuestro canon sobre el contenido absoluto del derecho fundamental a un proceso con todas las garantías del art. 24.2 CE para los supuestos “no relacionados con el ámbito de aplicación del Derecho de la Unión”. Pero en supuestos como el presente, que entran de lleno en el ámbito de aplicación del Derecho de la Unión, no puede ser un mero criterio hermenéutico que podamos manejar con cierta libertad, en conjunción con otros, con el fin de concretar ex art. 10.2 CE el contenido absoluto del derecho fundamental. Por el contrario, proporciona el canon que debemos aplicar ex art. 93 CE en razón de nuestra pertenencia a la Unión Europea: estando plenamente armonizada la regulación de la ejecución de las ordenes europeas de detención y entrega, lo que hay que aplicar son única y exclusivamente los derechos fundamentales de la Unión, en este caso los derechos fundamentales reconocidos en los arts. 47 y 48 de la Carta tal y como han sido específicamente interpretados, a instancia nuestra, por el Tribunal de Justicia en la Sentencia de 26 de febrero de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palabras, el fundamento jurídico de la aplicación a las personas afectadas por una orden europea de detención y entrega del nivel de protección que deriva del Derecho de la Unión no puede ser una norma interna como el art. 24.2 CE, por mucho que sea interpretada vía art. 10.2 CE de conformidad con lo que haya declarado a este respecto el Tribunal de Justicia, sino los derechos fundamentales reconocidos en la Unión, tal como han sido interpretados por el Tribunal de Justicia. Derechos fundamentales de la Unión que deben aplicarse en el ordenamiento jurídico español en virtud de la primacía del Derecho de la Unión que este Tribunal ya reconoció en la DTC 1/2004 (FJ 4) y que, por lo demás, frente a lo que pudiera sugerir el retórico fundamento jurídico 3 de la Sentencia de la mayoría, no plantea en este ámbito problema alguno de divergencia con el nivel de protección que consideramos que se despliega ad extra del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las razones expuestas, considero insatisfactoria la fundamentación jurídica en que se apoya la Sentencia de la mayoría. Esa fundamentación puede alentar las ideas de que este Tribunal no reconoce la primacía del Derecho de la Unión y de que adopta una posición defensiva de su autonomía jurídica frente a aquel ordenamiento, soslayando la primacía del Derecho de la Unión mediante operaciones interpretativas que cree poder controlar con arreglo al art. 10.2 CE. La idea de que esta jurisdicción no aplica derechos de la Unión sino los derechos fundamentales de la Constitución española, si bien convenientemente interpretados de manera que coincidan indefectiblemente con el nivel de protección reconocido en la Unión, no deja de ser una ficción poco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Encarnación Roca Trías en relación con la Sentencia dictada en el recurso de amparo núm. 6922-2008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máximo respeto a la posición del resto del Pleno, formulo Voto concurrente respecto de la Sentencia citada en el encabezamiento, por la que se acuerda denegar el amparo a don Stefano Melloni.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núcleo del problema en el caso Melloni se centra en que el Tribunal Constitucional español ha venido exigiendo para la protección del derecho a la defensa, una condena en presencia, con la garantía de que si no se había realizado así, para la entrega del presunto delincuente reclamado al país donde se ha seguido el procedimiento, debía garantizarse la repetición del juicio, esta vez, en presencia. Sin embargo, la euroorden, en cuya virtud Italia pide a España la entrega inmediata del Sr. Melloni, condenado en ausencia, aunque representado por sus Abogados, no admite esta exigencia e impide la negativa del país europeo para la entrega del condenado en estas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marco que pone en vigor el procedimiento de la euroorden no hace más que seguir el camino ya iniciado en otros aspectos del Derecho de la Unión, como ocurre en materia de ejecución de decisiones en el ámbito familiar, divorcio, responsabilidad parental, alimentos, sucesiones, títulos europeos, etc. No obstante, la Decisión Marco sobre euroorden no resulta equiparable a estos otros títulos. En este caso concreto, de acuerdo con las resoluciones del Tribunal Constitucional, España reconoce un estándar de protección del derecho a la defensa más alto que el establecido en la citada normativa (aunque habría mucho que hablar de los Reglamentos Bruselas por afectar a los estándares de protección de los derechos fundamentales relacionados con la familia y más concretamente, con los arts. 8 y 12 del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caso que ahora se somete a la consideración de este Tribunal ha sufrido un largo proceso. Tal y como se deduce de los antecedentes de la presente Sentencia, el Tribunal Constitucional decidió presentar ante el Tribunal de Justicia de la Unión Europea (TJUE) tres cuestiones prejudiciales por ATC 86/2011, de 9 junio. En la aparentemente sencilla STJUE, de 26 febrero 2013, se incide en una de las cuestiones cruciales en el presente y el próximo futuro, es decir, las relaciones entre los Tribunales Constitucionales de los Estados miembros y el Tribunal de Justicia, órgano supremo de la jurisdicción en la Unión Europea, de acuerdo con el art.19.1 del Tratado de la Unión Europea (TUE), que establece que “el Tribunal de Justicia garantizará el respeto del Derecho en la interpretación y aplicación de los Tratado” (asimismo, arts. 251 y siguientes del Tratado de funcionamiento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el apartado 59 de la STJUE de 26 de febrero de 2013, dice: “En efecto, según jurisprudencia asentada, en virtud del principio de primacía del Derecho de la Unión, que es una característica esencial del ordenamiento jurídico de la Unión (véanse los dictámenes 1/91, de 14 de diciembre de 1991, Rec. p. I 6079, apartado 21, y 1/09, de 8 de marzo de 2011, Rec. p. I 1137, apartado 65), la invocación por un Estado miembro de las disposiciones del Derecho nacional, aun si son de rango constitucional, no puede afectar a la eficacia del Derecho de la Unión en el territorio de ese Estado (véanse, en especial, las sentencias de 17 de diciembre de 1970, Internationale Handelsgesellschaft, 11/70, Rec. p. 1125, apartado 3, y de 8 de septiembre de 2010, Winner Wetten, C 409/06, Rec. p. I 8015, apartado 61)”. Si bien el Tribunal Justicia de la Unión Europea admite las excepciones de acuerdo con el art. 53 de la Carta, la sentencia mantiene que “el artículo 4 bis, apartado 1, de la Decisión marco 2002/584 no atribuye a los Estados miembros la facultad de denegar la ejecución de una orden de detención europea cuando el interesado se halla en alguno de los cuatro supuestos enumerados en esa disposición”, de modo que en el ámbito de la denominada “euro orden”, que lleva a cabo una “armonización de las condiciones de ejecución de una orden de detención europea en casos de condena en rebeldía” y que “refleja el consenso alcanzado por los Estados miembros en su conjunto”, “permitir que un Estado miembro invocara el artículo 53 de la Carta para subordinar la entrega de una persona condenada en rebeldía a la condición, no prevista por la Decisión marco 2009/299, de que la condena pueda ser revisada en el Estado miembro emisor, para evitar que se lesionen el derecho a un proceso con todas las garantías y los derechos de la defensa protegidos por la Constitución del Estado miembro de ejecución, conduciría, al poner en cuestión la uniformidad del nivel de protección de los derechos fundamentales definido por esa Decisión marco, a contravenir los principios de confianza y de reconocimiento mutuo, que ésta pretende reforzar, y por consiguiente a comprometer la efectividad de la referida Decisión marco” (apartados 62 y 63 de la STJUE de 26 de febrero de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Este Tribunal se enfrentaba, por primera vez, al cumplimiento una decisión dictada por el Tribunal de Justicia que, en ejercicio de su competencia y como consecuencia del planteamiento de tres cuestiones prejudiciales planteadas, exigía un estándar de protección respecto del derecho de defensa en los procedimientos de euroorden, inferior del que hasta ahora se había mantenido. Debo decir que si bien comparto el fallo de la Sentencia que desestima el recurso de amparo, en el que se solicitaba la aplicación del canon aplicado por este Tribunal hasta la presente resolución, no puedo hacerlo respecto de las razones jurídicas sobre las que sustenta dicho cambio de estándar.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puedo admitir que la modificación de una doctrina consolidada que este Tribunal ha establecido en la interpretación del art 24.2 CE desde la STC 91/2000, de 30 de marzo, no se produzca como consecuencia de la STJUE de 26 de febrero de 2013 (caso Melloni), que interpreta las condiciones para la ejecución de una euroorden dictada en ausencia, aunque con representación procesal del acusado, soslayando que el Tribunal de Justicia de la Unión Europea ha dictado esta resolución a instancias del propio Tribunal Constitucional, como consecuencia de la interposición de una cuestión prejudicial, sino porque este haya reconsiderado, legítimamente, su doctrina anterior. Con tal manera de proceder, el Pleno, si bien cumple con el estándar europeo, deja abiertas a la ambigüedad cuestiones verdaderamente importantes que no favorecen la lógica de la Unión que, no olvidemos, encuentra su sustento en los principios de la lealtad y cooperación leal, primacía y subsidiariedad del derecho de la Unión en el ámbito de sus competencias y respeto por la identidad constitucional recíproca.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dicha vía de colaboración que comenzó con el planteamiento de la cuestión prejudicial, debería haber quedado completada desde el respeto a los principios ya citados, y en concreto, los de primacía, unidad y efectividad del derecho europeo, contenidos en la Carta. Reconocer la función de cada Tribunal, cuando se respeta el ámbito competencial de cada uno, coadyuva también a la efectividad real del llamado “diálogo entre Tribunales”. En el ámbito del derecho de la Unión —y tras haber constatado que no se produjo una vulneración de la Constitución nacional en los términos en los que explicaré—, su aplicación debe observarse teniendo en cuenta argumentos más ajustados a la realidad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expusiera en el Voto particular formulado por el Magistrado don Pedro Cruz Villalón a la STC 91/2000, de 30 de marzo, FJ 4, “la categoría de las ‘vulneraciones indirectas’ debe someterse a una relativización determinante cuando estamos ante Estados que, desde hace medio siglo, se encuentran integrados en una misma comunidad de derechos y libertades”. En materia de derechos, además, no puede soslayarse el valor vinculante que el art. 6.1 TUE otorgó a la Carta de derechos fundamentales de la Unión (en el sentido expuesto, vid. los Votos particulares formulados por don Jorge Rodríguez-Zapata Pérez y don Pablo Pérez Tremps, a la STC 199/2009, de 28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y si cabe ahora con más razón dado el nuevo escenario europeo en el que nos encontramos, el Pleno debió sustentar su decisión de rebajar el estándar en el ámbito europeo, hasta ese momento entendido para el sistema de extradición, desde la perspectiva de dichos principios informadores. Se debe tener en cuenta que nos encontramos un nuevo estándar de protección del derecho a la defensa en la interpretación del art 24.2 CE que este Tribunal había establecido, entre otras, en la STC 91/2000, de 30 de marzo, y que fue acordado por los países europeos (Decisión Marco 2002, posteriormente modificada por la Decisión Marco 2009/299), entre ellos España y en gran parte a instancias suyas.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art. 2 del Tratado de Lisboa dice que “la Unión se fundamenta en los valores de respeto de la dignidad humana, libertad, democracia, igualdad, Estado de derecho y respeto de los derechos humanos”. La prioridad del Derecho europeo abre unos nuevos problemas cuando se trata de la aplicación de los derechos fundamentales. Pueden citarse en este sentido las resoluciones de los Tribunales europeos que niegan que la integración europea pueda llegar a violar los derechos fundamentales de los ciudadanos de cada uno de los estados. Así la doctrina cita las Sentencias italianas de 27 de diciembre de 1973 (caso Frontini), 8 de junio de 1984 (caso Granital) y 21 de abril de 1989 (caso Fragd). Especialmente significativas son la decisión del Tribunal Constitucional alemán, (Bundesverfassungsgericht), conocida con el nombre de Solange 1 (29 de mayo de 1974), al afirmar que “en tanto” las Comunidades europeas no contaran con un catálogo de derechos fundamentales, cualquier Juez nacional, tras haber planteado la cuestión prejudicial al Tribunal de Justicia, podía dirigirse al Tribunal Constitucional si no resultaba convencido de la respuesta; el Tribunal, sin embargo, en la conocida como Solange 2, (22 de octubre de 1986) dijo que “en tanto” las Comunidades garanticen de manera general la protección efectiva de los derechos fundamentales frente al poder soberano de las Comunidades, no correspondería al Tribunal examinar la conformidad del Derecho comunitario con los derechos fundamentales reconocidos en el ordenamiento alemán.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Tribunales Constitucionales europeos han utilizado dos cánones para enjuiciar el hipotético enfrentamiento entre la prioridad del Derecho europeo y la protección constitucional interna de los Derechos fundamentales reconocidos en las distintas constituciones. El primero se utiliza a partir de la resolución alemana Solange 2, y consiste en la doctrina de la “protección equivalente”, en el sentido de que cuando existan derechos reconocidos a nivel europeo (aunque no en el Convenio europeo de derechos humanos), los tribunales nacionales no deberán enjuiciar una hipotética confrontación. En este sentido, la decisión del Consejo Constitucional francés de 29 de octubre de 2004 y la STEDH caso Bosphorus, de 30 de junio de 2005. El segundo consiste en el denominado “estándar mínimo de protección”. Este es el aceptado de alguna forma en la Declaración de este Tribunal 1/2004, de 13 de diciembre, en donde se señala que “claramente se advierte que la Carta se concibe, en todo caso, como una garantía de mínimos, sobre los cuales puede desarrollarse el contenido de cada derecho y libertad hasta alcanzar la densidad de contenido asegurada en cada caso por el Derecho interno”. Se añadía allí que “en el caso difícilmente concebible de que la ulterior dinámica del Derecho de la Unión Europea llegase a resultar inconciliable este Derecho con la Constitución española, sin que los hipotéticos excesos del derecho europeo respecto de la propia Constitución europea fueran remediados por los cauces ordinarios previstos en ésta”, actuaría en última instancia en pro de la conservación de la soberanía del pueblo español y de la supremacía de la Constitución a través de los mecanismos constitucionales pertinentes.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afirmó en el Voto particular formulado por el Magistrado don Pablo Pérez Tremps a la STC 199/2009, FJ 1, en la cultura común de los derechos fundamentales de los países miembros de la Unión Europea, “la equivalencia en la protección de esos derechos no se traduce, o no debe traducirse, en una mera equivalencia formal, sino también en la aceptación de la suficiencia de “las garantías sustanciales ofrecidas y [de] los mecanismos previstos para su control” (STEDH caso Bosphorus c. Irlanda, de 30 de junio de 2005, § 155), coronado en todo caso, como ya se ha indicado, por la labor del Tribunal Europeo de Derechos Humanos. Ese principio de equivalencia y de suficiencia en la protección resulta especialmente claro y exigible en el seno de la Unión Europea, que sólo adquiere sentido como proyecto político y jurídico sobre la base de la confianza legítima en las instituciones comunitarias y en los demás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Como ya he apuntado, el Pleno en la Sentencia a la que formulo este Voto concurrente, se limita, sin embargo, a reconsiderar, legítimamente, por otra parte, su doctrina anterior. Con esta manera de proceder, se deja traslucir lo que, en el fondo, siempre late en este tipo de situaciones en las que, como en el espacio europeo, coinciden dos tribunales competentes, el Tribunal de Justicia de la Unión Europea y el Tribunal Constitucional, sin dejar de lado el Tribunal Europeo de Derechos humanos, que ahora no se cuestiona: la defensa de la competencia del Tribunal Constitucional en el ámbito de los derechos fundamentales. Pero, sobre todo ocurre que, ante la falta de un reconocimiento claro de la competencia del Tribunal de Justicia de la Unión Europea en esta competencia, aceptada, sin embargo, al plantearse las cuestiones prejudiciales, no sólo no se soslayan cuestiones que me parecen fundamentales para el entendimiento de la lógica de la Unión, sino que se llega a conclusiones que no comparto. Es cierto que, desde el momento en que se ha incorporado al Derecho de la Unión la Carta de los derechos fundamentales de la Unión Europea, a la que el art. 6.1 TUE atribuye “el mismo valor jurídico que los tratados”, se produce un entrecruzamiento de competencias sobre la misma materia. No puede decirse que como consecuencia de la adhesión de España a la Comunidad Económica Europea (CEE), en 1985, el Tribunal Constitucional haya perdido competencias en la protección de los derechos fundamentales, pero sí que en tanto que existen derechos protegidos a nivel europeo, como consecuencia de la incorporación de la Carta al ordenamiento jurídico europeo, el Tribunal Constitucional debe examinar su competencia cuando se trata de la aplicación de estos derechos fundamentales. Ello ha llevado al Tribunal Constitucional a admitir determinadas decisiones del Tribunal de Justicia de la Unión Europea, sobre todo, en aplicación del principio de igualdad (vid. SSTC 41/2013, de 14 de febrero; y 61/2013, de 14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ello, a mi juicio, y una vez constatado que la decisión del Tribunal de Justicia de la Unión Europea se ejercía en el ámbito de su competencia y que la interpretación de las exigencias derivadas de los arts. 47 y 48.2 de la Carta de los derechos fundamentales de la Unión Europea que se establece en la STJ de 26 de febrero de 2013, no afectaba a los límites materiales de la Constitución, este Tribunal debió haber aplicado abiertamente el estándar común marcado por el Tribunal de Justicia de la Unión Europea, máxime cuando, como de la propia Sentencia de cuya argumentación discrepo, se desprende que éste respeta la jurisprudencia del Tribunal Europeo de Derechos Humanos, tal y como así requiere art. 52.3 Carta de derechos fundamentales de la Unión. Tengo que advertir, no obstante, que si bien dichos límites no se encuentran recogidos expresamente en el art. 93 CE, creo que puede entenderse, como así consideró en su día este Tribunal en la DTC 1/2004, de 13 de diciembre, FJ 2, que “implícitamente se derivan de la Constitución y del sentido esencial del propio precepto” y que “se traducen en el respeto de la soberanía del Estado, de nuestras estructuras constitucionales básicas y del sistema de valores y principios fundamentales consagrados en nuestra Constitución, en el que los derechos fundamentales adquieren sustantividad propia (art. 10.1 CE)”. Hago mías, con la salvedad de las diferencias normativas obvias, las palabras que el Magistrado don Pedro Cruz Villalón en el voto particular ya mencionado: “Creo … que la labor de indagación del contenido absoluto del derecho a la defensa (art. 24.2 CE) es innecesaria cuando existe una norma de ámbito supranacional, respecto de la que no se suscitan dudas de constitucionalidad, que aborda específicamente el problema de la extradición de los condenados en rebeldía en el marco del Convenio Europeo de Extradición, el art. 3.1 del segundo Protocolo adicional al mismo, ratificado por nuestro país sin formulación de reserva alguna” (FJ 4). Dicha afirmación toma más fuerza ahora: no nos encontramos ante Tratado Internacional a los efectos dispuestos en el art. 10.2 CE, sino ante un sistema incluido como consecuencia de la cesión de competencias llevada a cabo a través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argumentación de la Sentencia comienza haciendo referencia a la citada DTC 1/2004 (vid. FJ 3), sobre la cual, sostiene, debe completarse la respuesta del Tribunal de Justicia. Una afirmación sobre la que, dada la ausencia de explicación al respecto, no puedo hacer consideración alguna. No obstante, sí advertiré, porque me parece pertinente, que la utilización de los criterios hermenéuticos de la citada Declaración, deben asumirse desde el bien entendido que dicha Declaración se realizó sobre un texto, la non nata Constitución europea, que no es el que actualmente se encuentra en vigor. Y añadiré que sobre el Tratado de Lisboa este Tribunal no ha tenido oportunidad de pronunciarse, pues únicamente puede hacerlo a instancia de parte, y que fue firmado sin formulación de reserva alguna. Hechas dichas precisiones, lo cierto es que la Sentencia, después de hacer referencia a ciertos pasajes de la DTC 1/2004, en especial sobre la función del Tribunal ante una hipotética incompatibilidad, guarda silencio sobre una cuestión fundamental: la ausencia de dudas de constitucionalidad, de lo que cabe concluir, aunque sea por omisión, que el Pleno ha entendido que la STJUE no traspasa, como así yo también lo creo, los límites que, en su día, y ante la ratificación de la Constitución europea, fueron impuestos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la transcripción de diferentes pasajes de la Declaración, y sin aplicación alguna al caso, la Sentencia se limita a afirmar que al Tribunal Constitucional “no le corresponde realizar un control de validez del derecho adoptado por las instituciones de la Unión, control que debe realizar, en todo caso, al Tribunal de Justicia al resolver, entre otros procesos, las cuestiones prejudiciales de validez que, en su caso, se le planteen”; y que “es fundamentalmente a través de éstas, así como de las cuestiones prejudiciales de interpretación, como se le ofrece al Tribunal de Justicia la oportunidad de garantizar y salvaguardar de manera efectiva un alto nivel de protección de los derechos fundamentales contenidos en la Carta de Derechos Fundamentales de la Unión Europea”; “alto nivel de protección”, que, quiero entender no se refiere al más intenso.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referencias hechas en relación con el Derecho de la Unión, pierden todo su sentido, sin embargo, cuando el canon de control que la Sentencia entiende debe aplicarse para enjuiciar la constitucionalidad del Auto recurrido “ha de ser integrado por los tratados y acuerdos internacionales sobre protección de los derechos fundamentales y las libertades públicas ratificados por España”. Es decir, el Convenio europeo para la protección de los derechos humanos y libertades fundamentales y la Carta de los derechos fundamentales de la Unión Europea, y la interpretación que de los mismos llevan a cabo los órganos de garantía establecidos por esos mismos tratados y acuerdos internacionales.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Está argumentación, en principio tan inocua, no está exenta de consecuencias que derivan, al parecer de quien firma este Voto particular, de cuestiones que no están bien resueltas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efecto, equiparar en la Sentencia ambos niveles de protección, Tribunal de Justicia de la Unión Europea y Tribunal Europeo de Derechos Humanos, pone en entredicho principios, a mi juicio, básicos para la construcción europea. Sobre ellos debería haberse sustentado la decisión del Pleno, coadyuvando, de esta manera, en favor de un diálogo entre Tribunales eficaz y no sólo aparente, una vez confirmada en el fundamento jurídico 3, aunque fuera por omisión, la inexistencia de confrontación con la Constitución española. Y ello, por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el derecho de la Unión Europea no es Derecho internacional en el territorio de los Estados miembros; las decisiones no son de la Unión Europea, sino de sus miembros que se sientan en los organismos comunitarios y en el Parlamento europeo y, por ello, los Reglamentos tienen efecto inmediato en los ordenamientos jurídicos nacionales. Los Estados han cedido soberanía a la Unión Europea y por ello el art. 93 CE establece: “Mediante Ley orgánica se podrá autorizar la celebración de tratados por los que se atribuya a una organización o institución internacional el ejercicio de competencias derivadas de la Constitución. Corresponde a las Cortes Generales o al Gobierno, según los casos, la garantía del cumplimiento de estos tratados y de las resoluciones emanadas de los organismos internacionales o supranacionales titulares de la cesión”. Artículo fundamental en la discusión de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ámbito de aplicación del Derecho de la Unión, el contenido de los derechos fundamentales queda fijado por sus normas y por la interpretación que de ellas y de los derechos de la Carta haga el Tribunal de Justicia de la Unión Europea, el cual conforma una interpretación sustantiva uniforme de los mismos, canon, parámetro o estándar supranacional de derechos, que debe sustentarse en el respeto de las tradiciones constitucionales comunes a los Estados miembros y los derechos protegidos por el Convenio europeo para la protección de los derechos humanos y de las libertades fundamentales (art. 6.3 TUE), tal y como dichos derechos son interpretados por el Tribunal Europeo de Derechos Humanos (art. 52.3 de la Carta de derechos fundamentales de la Unión; y STJ de 22 de diciembre de 2010, DEB Deutsche Energiehandels- und Beratungsgesellschaft mbH, C-279/09, apartado 35). Dicho canon, parámetro o estándar supranacional no puede ser eludido, salvo en aquellos casos en que se traspasen los límites ya referidos. Esto es particularmente cierto en el caso de la orden europea de detención y entrega: un mecanismo de cooperación entre las autoridades judiciales entre los Estados miembros de la Unión, que comparten un espacio común de libertad, seguridad y justicia basado en el respeto de los derechos humanos y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Todos los Jueces y Tribunales nacionales deben aplicar el derecho europeo y por ello, todos, sin excepción, son “jueces europeos” cuando se trate de dicha aplicación. También en materia de derechos fundamentales, y en la aplicación del Derecho de la Unión, deben atender al estándar europeo, con la posibilidad, no obstante, de que, en el supuesto de que la normativa comunitaria deje margen a la discrecionalidad, recurran, si así lo estiman, al canon nacional (STJ de 26 de febrero de 2013, asunto Akerberg Frannson).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debe actuar así la jurisdicción constitucional, como lo demuestra que el propio Tribunal Constitucional, en el Auto de planteamiento de la cuestión prejudicial, se reconozca como “órgano jurisdiccional” en el sentido de lo dispuesto en el art. 267 del Tratado de funcionamiento de la Unión Europea [ATC 86/2011, de 9 de junio, FJ 4 e)]. Establece el citado art. 267, que el Tribunal de Justicia de la Unión Europea será competente para pronunciarse, con carácter prejudicial, sobre la interpretación de los Tratados y sobre la validez e interpretación de los actos adoptados por las instituciones, órganos u organismos de la Unión, cuando así se lo plantease un órgano jurisdiccional de uno de los Estados miembros por estimar necesaria una decisión al respecto para poder emitir su fallo. De lo expuesto se deriva claramente que cuando un Tribunal de uno de los Estados miembros decide interponer este tipo de cuestión, está reconociendo que el competente para resolverla, es el Tribunal ante el que se formula dicha cuestión, salvo que su decisión afecte a los límites materiales de la Constitución, en los términos ya expuestos. Es cierto que el problema es complejo y ha producido diversas soluciones en los diferentes Tribunales europeos (caso checo), pero ello debe relacionarse con los cánones a los que antes me he referido.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euroorden sustituye a la extradición en el marco de los países europeos, pero no en relación con países terceros, por lo que al no compartir los mismos principios, no se mostraba necesario ni, incluso, conveniente establecer un único canon de protección del derecho a la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debe hacerse notar, y esta es una diferencia fundamental, que los países miembros de la Unión Europea comparten una cultura de los derechos fundamentales, precisamente derivada de su pertenencia a este ente supranacional (art. 93 CE), de la que carece el resto de los Estados. El reconocimiento de un nivel de protección inferior del derecho a la defensa en relación a la euroorden proviene de la aplicación del aludido principio de confianza mutua, porque todos los países europeos comparten unos mismos o equivalentes sistema de protección, al haber aceptado en el Tratado de Lisboa los derechos reconocidos en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 ello, y porque este Tribunal no se encuentra sometido al cumplimiento del Derecho de la Unión en materia de extradición con terceros países no integrados en la Unión Europea, no tiene por qué verse limitado a los estándares europeos. El canon, parámetro o estándar constitucional pudiera ser otro diferente; incluso haber permanecido el mismo, pero como consecuencia, y en este caso sí, de la aplicación del art.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afirma con carácter general que “mientras que los poderes públicos españoles se hallan vinculados de modo incondicionado ad intra por los derechos fundamentales, tal y como éstos han sido consagrados por la Constitución, el contenido vinculante de los derechos fundamentales cuando se proyectan ad extra es más reducido”. Y me pregunto: ¿incluso en los Estados que soliciten la extradición y no compartan la misma concepción de los derechos y libertades?, ¿cuál es la razón para entender que debe ser más reducido? Estas y otras preguntas surgen como consecuencia de esta decisión, de modo que un cambio tan radical de postura tras una jurisprudencia constante iniciada en el año 2000, requería, con todos mis respetos, de una motivación más argumentada; salvo que hubiéramos admitido claramente que se trataba de una Sentencia de ejecución y no de una Sentencia dictada en amparo con cambio de doctrina, lo cual a mi juicio, hubiera constituido un comportamiento más acorde con nuestra función como órgano judicial europeo y hubiera evitado entrar en un tema tangencial como lo era la “extradición”, cuando de lo que se estaba tratando era de la euro orden.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advertía el Magistrado don Jorge Rodríguez-Zapata Pérez, en su ya mencionado Voto particular, que la naturaleza de ambas instituciones —extradición y euro orden— es claramente distinta y que las Sentencias que se invocaban en la Sentencia de la que él discrepaba no se habían “detenido a razonarlo o a negarlo, impidiéndonos advertir cuál ha sido el proceso lógico que ha aconsejado extender los efectos de la primera a la segunda”. Lo dicho puede ser trasladado a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conclusión, no estoy de acuerdo con la argumentación contenida en el texto de la Sentencia aprobada por el Pleno, por las siguientes razones que resultan de los argumentos expuestos: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1º El Pleno no especifica cuáles son los motivos por los que se accede al cambio de los cánones hasta ahora utilizados en nuestro sistema que conforman la interpretación del derecho a la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2º No se alude a la naturaleza del Derecho de la Unión respecto a los derechos y deberes contenidos en la Carta.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3º No se incluyen criterios o cánones constitucionales que deban regir en las extradiciones a países terceros. Se deja sin solución el problema.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4º En definitiva, el Tribunal Constitucional no asume su papel de Juez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el Magistrado don Andrés Ollero Tassara en relación con la Sentencia del Pleno de 13 de febrero de 2014 dictada en el recurso de amparo avocado núm. 6922-2008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del resto de la Sala, y en ejercicio de la facultad conferida por el art. 90.2 de la Ley Orgánica del Tribunal Constitucional, formulo Voto concurrente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debo manifestar que comparto el fallo y parte de la fundamentación jurídica que lo sustenta. Tal y como expresé en la deliberación, mi discrepancia se refiere al alcance que en dichos fundamentos se atribuye a nuestra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nuestro reconocimiento de la vinculación que deriva, vía art. 93 CE, para el Reino de España de la condición de Estado miembro de la Unión Europea. Suscribo, sin embargo a la vez, en todo su alcance la afirmación de nuestra Declaración 1/2004, de 13 de diciembre, FJ 2, citada en el fundamento jurídico 3 de la presente Sentencia: “la cesión constitucional que el art. 93 CE posibilita tiene a su vez límites materiales”. “[N]o recogidos expresamente en el precepto constitucional, pero que implícitamente se derivan de la Constitución y del sentido esencial del propio precepto, se traducen en el respeto de la soberanía del Estado, de nuestras estructuras constitucionales básicas y del sistema valores y principios fundamentales consagrados en nuestra Constitución, en el que los derechos fundamentales adquieren sustantividad propia (art. 10.1 CE)”. No en vano “la Constitución exige que el Ordenamiento aceptado como consecuencia de la cesión sea compatible con sus principios y valores básicos”.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Tribunal de Justicia de la Unión Europea, con sede en Luxemburgo, ha ido consolidando jurisprudencia inspirada en las tradiciones constitucionales de los Estados miembros sobre el contenido mínimo de protección de los derechos fundamentales por el que han de considerarse vinculados. A su determinación ha contribuido decisivamente la inclusión entre los Tratados de la Carta europea de derechos fundamentales. En modo alguno se pretendía con ello condicionar posibles sobreprotecciones en vigor en los diversos Estados. Similar situación deriva de la vinculación de España al Convenio de Roma del Consejo de Europa y a la jurisprudencia del Tribunal Europeo de Derechos Humanos con sede en Estrasburgo. También en este caso, su jurisprudencia establece unos contenidos inexcusables de protección de los derechos, sin excluir con ello la posible sobreprotección establecidas en los Estados signatarios.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la jurisprudencia del Tribunal de Justicia de la Unión los hechos han acabado demostrando que en determinadas ocasiones, tanto en España como en otros Estados miembros, alguna sobreprotección establecida se ve sin embargo obligadamente excluida como consecuencia de la normativa comunitaria; como ocurre en el caso presente, dado el alcance de la “euroorden” destinada a combatir con mayor eficacia la delincuencia transnacional en el ámbito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Aceptando que todo ello ha de llevarnos a reconocer determinadas excepciones respecto al nivel de protección de los derechos establecido por nuestra doctrina, en nuestra relación con Estados igualmente vinculados por la citada “euroorden”, no acabo de compartir la afirmación del fundamento jurídico 4 de esta Sentencia con el único argumento de la respuesta del Tribunal de Luxemburgo a nuestra primera cuestión prejudicial, de que, “una vez recordada la doctrina de este Tribunal en relación con las vulneraciones indirectas de los derechos fundamentales y su concreta aplicación al ámbito del derecho fundamental a un juicio justo”, debamos “proceder a revisar la caracterización que este Tribunal ha venido realizando hasta ahora del denominado contenido absoluto del derecho a un proceso con todas las garantías (art. 24.2 CE)”, que ha venido rigiendo nuestra relación con países ajenos a la citada norma comunitaria. No veo razón alguna para la que el trato excepcional que del artículo 93 CE deriva haya de hacerse extensivo a la inmensa mayoría de países ajenos a la Unión Europea. Tal diversidad de trato no es muy distinta de la generada, mediando reforma constitucional, del art. 13 CE, en lo relativo al derecho fundamental a sufragio pasivo, y no meramente activo, en las elecciones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en el caso de que —por otros motivos, no apuntados en esta Sentencia— se considerara que debíamos abandonar la sobreprotección de la tutela judicial implícita en nuestra doctrina, no sería esta la ocasión más oportuna para llevar a cabo tal justificación: un concreto recurso de amparo planteado por un ciudadano de un Estado miembro de la Unión Europea, igualmente vinculado por la “euroorden”. No me parece que la mejor manera de inaugurar lo que se vislumbra como un laborioso “diálogo de Tribunales” entre el Constitucional español y el de Justicia de la Unión Europea, sea prestarle innecesariamente aire de monólogo con obligado asentimiento.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Estimo, por otra parte, que la situación planteada debiera haber animado a nuestro Tribunal a recordar la conveniencia de que la Unión Europea suscriba a su vez el Tratado de Roma, para evitar que sus Estados miembros se vean obligados en incómodo escorzo a un innecesario diálogo a tres, a la hora de fijar los obligados contenidos mínimos en la protección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