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10 de abril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José González-Trevijano Sánchez, don Enrique López López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4107-2009, promovido por don Moufite Fall, representado por la Procuradora de los Tribunales doña María del Pilar Rodríguez Buesa y asistido por el Letrado don Alfonso Carbonell Tortosa, contra el Auto de 30 de marzo de 2009 y la providencia de 27 de febrero de 2009 del Juzgado de lo Contencioso-Administrativo núm. 16 de Madrid, dictadas ambas resoluciones en el marco del procedimiento abreviado núm. 1222-2008. Ha comparecido el Abogado del Estado. Ha intervenido el Ministerio Fiscal.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4 de mayo de 2009, por el Letrado don Alfonso Carbonell Tortosa en nombre de don Moufite Fall se interpuso recurso de amparo contra las resoluciones antes citadas, solicitando en el mismo escrito se le designara procurador del turno de oficio que asumiera su representación. Esta designación se efectuó en la persona de la Procuradora de los Tribunales doña María del Pilar Rodríguez Buesa, que ratificó dicho recurso de amparo en fecha 2 de noviembre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interpuso recurso contencioso-administrativo el 3 de noviembre de 2008 contra la resolución de la Delegación del Gobierno en Madrid de 26 de septiembre del mismo año, por la que se decretaba su expulsión del territorio nacional y prohibición de entrada por un periodo de tres años, como consecuencia de su estancia irregular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Contencioso-Administrativo núm. 16 de Madrid, mediante Auto de 27 de febrero de 2009, admitió a trámite la demanda presentada, acordando por providencia de la misma fecha señalar la vista del procedimiento para el 17 de mayo de 2011 a las 10:00 horas de su mañana, acto en el que deberían comparecer las partes con las pruebas de que intenten valerse.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súplica contra la anterior providencia, donde el demandante denunciaba las dilaciones indebidas que podrían producirse al fijarse la vista en plazo tan alejado, el Juzgado lo desestimó por Auto de 30 de marzo de 2009, razonando que la carga de trabajo que soporta hace inviable cualquier adelanto del señalamiento de la vista. Refiere el órgano judicial las deficiencias estructurales que viene sufriendo como consecuencia del incremento de los asuntos de la misma naturaleza repartidos y que la pretensión del recurrente no puede ser satisfecha pues ello supondría un perjuicio para las demás personas que han interpuesto sus recursos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posterioridad a la interposición de la demanda de amparo, se dicta providencia por el mencionado Juzgado de lo Contencioso-Administrativo, de fecha 4 de noviembre de 2009, por la que se acuerda el traslado de la convocatoria señalada para la vista del recurso al día 25 de enero de 2011 a la misma 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recurrente que el señalamiento de la vista del procedimiento para el día 17 de mayo de 2011, cuando el recurso contencioso-administrativo se presentó el 3 de noviembre de 2008, vulnera sus derechos a la tutela judicial efectiva (art. 24.1 CE) y a un proceso sin dilaciones indebidas (art. 24.2). En efecto, podría aceptarse que dicho señalamiento se retrasara unos meses dado el cúmulo de trabajo que asumen actualmente los Juzgados de lo Contencioso-Administrativo de esta capital, pero, teniendo en cuenta la escasa complejidad del asunto, el referido plazo debe conceptuarse como “no razonable”, suponiendo, por ello, una lesión de los invocados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que sirva para desvirtuar lo dicho, según la demanda presentada, el carácter “estructural” de dichos retrasos, en atención al incremento de los asuntos presentados ante el órgano judicial, pues, como ha afirmado este Tribunal Constitucional en varias Sentencias (se citan, entre otras, las SSTC 153/2005, de 6 de junio, y 93/2008, de 21 de julio), tal circunstancia no viene a alterar en modo alguno el carácter injustificado del retraso.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Constitucional, tras diversos requerimientos formulados al recurrente para la correcta formalización de la demanda de amparo (de acuerdo con lo previsto en el art. 49.4 de la Ley Orgánica del Tribunal Constitucional: LOTC), la admitió a trámite por providencia de 19 de mayo de 2011, resolviendo al mismo tiempo requerir al Juzgado de lo Contencioso-Administrativo núm. 16 de Madrid para que remitiera testimonio de las actuaciones del procedimiento abreviado núm. 1222-2008, ordenando que se emplazara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Segunda de 23 de septiembre de 2011, a tenor de lo dispuesto en el art. 52.1 LOTC, se acordó dar vista de las actuaciones recibidas a la parte recurrente, al Abogado del Estado y al Ministerio Fiscal por un plazo común de veinte días para que, dentro de dicho término, presentaran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 de noviembre de 2011 se suspendió el anterior plazo de alegaciones, al observarse que no se había recibido testimonio completo de las actuaciones, por lo que en esta fecha se instó otra vez al Juzgado de lo Contencioso-Administrativo núm. 16 de Madrid para que remitiera certificación del procedimiento abreviado antes referido, junto con el expediente administrativo de expulsión incoado al recurrente por la Delegación del Gobierno en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Recibidas las actuaciones interesadas, por diligencia de ordenación de la Secretaría de Justicia de 2 marzo de 2012 se acordó dar vista de las mismas a las partes antes referidas, por un nuevo plazo común veinte días, para que presentaran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cumplimentando el trámite conferido por escrito registrado en este Tribunal el 18 de octubre de 2011, solicitó que la demanda fuera inadmitida o, en su defecto,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inadmisión sería procedente porque el demandante no ha realizado una correcta justificación de la especial trascendencia constitucional del recurso presentado, demostrando la proyección objetiva del amparo, limitándose a exponer en sus razonamientos la mera existencia de la lesión denunciada, en concreto los perjuicios que se le derivarían de la ejecución de la expulsión, por lo que concurriría en este caso el óbice de procedibilidad establecido en el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considera la representación procesal del Estado que la demanda ha perdido sobrevenidamente su objeto, ya que el órgano judicial adelantó con posterioridad a la interposición de la demanda el señalamiento de la vista, que era precisamente lo que interesaba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 cita de la STC 94/2008, de 21 de julio, considera que la demanda debe ser desestimada. En primer lugar, se ha de valorar el interés que el recurrente arriesga en el pleito, advirtiendo que si bien en este caso nos encontramos ante una expulsión, dicho interés debe ponderarse teniendo en cuenta que el demandante no solicitó como medida cautelar la suspensión de la resolución administrativa que acordaba dicha medida. Por otra parte, la duración que estaba prevista de este procedimiento está dentro de la que normalmente experimentan los litigios del mismo tipo en los Juzgados de lo Contencioso-Administrativo de Madrid, sin que, además, la demanda presentada aporte ningún indicio de prueba respecto a la supuesta falta de diligencia del Juzgado, máxime cuando este anticipó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entiende el Abogado del Estado que resulta por lo menos dudoso que, en el presente caso, los retrasos denunciados puedan conceptuarse como una “deficiencia estructural” que merezca un pronunciamiento favorable de amparo, teniendo en cuenta, entre otras circunstancias, “la coyuntura económica y, especialmente, las disponibilidades para la financiación en un contexto angustioso de reducción del déficit y de necesaria consolidación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formuló sus alegaciones mediante escrito que tuvo entrada en el Registro General del Tribunal el 10 de abril de 2012, ratificando los argumentos esgrimidos en su demanda de amparo. En particular, refiere que el señalamiento del juicio en el procedimiento abreviado núm. 1222-2008 para el 17 de mayo de 2011 (luego anticipado al 25 de enero de 2011), en un asunto relevante para sus derechos como es una decisión de expulsión, superó con creces las previsiones legales establecidas al respecto y el carácter “razonable” del plazo en que debió desenvolverse este proceso, sin que, por otra parte, merezca ningún reproche “la conducta procesal del demandante”, pues, antes de acudir a la vía del recurso de amparo, agotó todas los medios previstos en las normas para evitar la dilación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que tuvo entrada en el Tribunal el día 18 de abril de 2012, interesó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por advertir que no puede entenderse que el recurso planteado haya perdido su objeto porque la vista en cuestión se haya ya celebrado en el nuevo señalamiento acordado por el Juzgado de lo Contencioso-Administrativo núm. 16 de Madrid e incluso se haya dictado también Sentencia sobre el fondo del asunto. Con cita de la STC 141/2010, de 21 de diciembre, FJ 2, pone de relieve que esa circunstancia no implica la desaparición de la posible lesión del derecho y, en consecuencia, no puede ser óbice para apreciar la eventual vulneración existente, que debe relacionarse con el momento de la presentación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núcleo de la cuestión constitucional planteada, entiende el Fiscal, luego de resumir la doctrina contenida en las SSTC 93/2008 y 94/2008, de 21 de julio, y 141/2010, de 21 de diciembre, que el señalamiento efectuado por el Juzgado para el 17 de mayo de 2011 implica una demora de dos años y casi tres meses, análoga a los plazos para la celebración de una vista considerados excesivos por las Sentencias antes citadas de este Tribunal, sin que a lo anterior sea obstáculo el posterior señalamiento para el 25 de enero de 2011, porque se trata de una mera reducción de cuatro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esta circunstancia, por sí sola, no aparece como relevante, porque la dilación en este caso del Juzgado se debe a un problema de carácter estructural, sin que se trate, por ello, de un supuesto de pasividad del órgano judicial, ni de su silencio ante peticiones del recurrente ni de ausencia de actividad procesal durante largos periodos de tiempo. Además, no consta que el recurrente haya alegado ante el órgano judicial la existencia de alguna circunstancia excepcional concurrente que hubiera podido justificar el adelantamiento preferente de la vista en relación a otros recursos tramitados, por cuanto únicamente se limitó a alegar que el plazo excedía de lo razonable y la escasa complejidad del asunto. Por otra parte, tampoco aparece acreditado en el procedimiento la existencia de un interés arriesgado por el recurrente lo suficientemente relevante como para incidir en la apreciación de la vulneración por dilaciones indebidas. En este sentido, se observa, según el Fiscal, que éste, no ha aportado ninguna prueba de las circunstancias alegadas en la demanda en apoyo de su pretensión ni consta ninguna acreditación de que el retraso en cuestión le haya afectado a su vida privada y familiar e incluso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Fiscal considera que, dadas las circunstancias del presente supuesto, no se ha producido la vulneración del derecho del demandante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18 de diciembre de 2012, el Pleno del Tribunal Constitucional acordó, a propuesta de la Sala Segunda,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8 de abril de 2014 se acordó para deliberación y fallo el día diez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la demanda de amparo se dirige contra el Auto de 30 de marzo de 2009 del Juzgado de lo Contencioso-Administrativo núm. 16 de Madrid, que confirmó su providencia anterior de 27 de febrero por la que señalaba para la vista de un procedimiento abreviado en materia de extranjería el 17 de mayo de 2011, plazo luego anticipado al 25 de enero de 2011. Considera el recurrente que el señalamiento de la vista del proceso de referencia para la expresada fecha, cuando el recurso contencioso-administrativo fue presentado el 3 de noviembre de 2008, es excesivo teniendo en cuenta la escasa complejidad del asunto planteado, por lo que se han vulnerado sus derechos fundamentales a la tutela judicial efectiva (art. 24.1 CE) y a no padecer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Ministerio Fiscal como el Abogado del Estado interesan la desestimación del presente recurso de amparo por las razones que han quedado expuestas en los antecedentes. No obstante este último, con carácter previo ha solicitado la inadmisión de la demanda por no haberse justificado en debida forma la especial trascendencia constitucional del recurso presentado y, en todo caso, por pérdida sobrevenida del objeto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recurso planteado es preciso analizar el óbice procesal suscitado por la representación del Estado sobre la insuficiente justificación de la especial trascendencia constitucional, toda vez que, como ha reiterado este Tribunal, los defectos insubsanables de que pudiera estar afectado el recurso de amparo no resultan subsanados porque haya sido inicialmente admitido a trámite, por lo que su comprobación puede volverse a abordar o reconsiderar en la Sentencia, de oficio o a instancia de parte, dando lugar a un pronunciamiento de inadmisión por la falta de tales presupuestos (entre otras, SSTC 58/2012, de 29 de marzo, FJ 2, y 44/2013,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ido realizando numerosas precisiones en cuanto al modo de dar cumplimiento a esta carga procesal, destacando en esencia que es algo distinto de razonar sobre la existencia de la vulneración de un derecho fundamental, de modo que, como decíamos en la STC 140/2013, de 8 de julio, FJ 4, la exposición vertida en la demanda acerca de la apariencia de la vulneración del derecho fundamental no puede suplir la carencia de un razonamiento explícito sobre la trascendencia constitucional del recurso de amparo (en el mismo sentido, SSTC 178/2012, de 15 de octubre, FJ 3, y 2/2013, de 14 de enero, FJ 3). Al demandante le es reclamable, según esta doctrina, un razonable esfuerzo argumental que enlace las infracciones constitucionales denunciadas con algunos de los criterios establecidos en el art. 50.1 b) de la Ley Orgánica del Tribunal Constitucional (LOTC), precepto según el cual la especial trascendencia constitucional del recurso se apreciará atendiendo a su importancia para la interpretación de la Constitución, para su aplicación o para su general eficacia y para la determinación del contenido y alcance de los derechos fundamentales [por todas, STC 140/2013,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 la lectura de la demanda de amparo se infiere que el recurrente ha realizado este esfuerzo argumental exigible, pues en la misma, además de razonar acerca de la supuesta lesión sobrevenida de sus derechos fundamentales y de los perjuicios que le suponen en sus derechos e intereses las resoluciones judiciales impugnadas, puso de relieve en un apartado específico que la especial trascendencia constitucional radicaba en el contraste de dichas resoluciones con la doctrina que este Tribunal estableció en la STC 93/2008, de 21 de julio, entre otras, dictada también en un supuesto en que se analizaba una denuncia de dilaciones indebidas originadas por causas estructurales del órgano judicial, lo que podría llevar a este Tribunal Constitucional a un proceso de reflexión interno dirigido a un posible cambio de doctrina (supuesto previsto en la letra b, fundamento jurídico 2, de la STC 155/2009, de 25 de junio). Con estos antecedentes, se puede entender que se ha cumplimentado por la parte recurrente la expresada carga, viniendo a explicitar en su demanda, en definitiva, la proyección objetiva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alegación también efectuada por el Abogado del Estado relativa a la pérdida sobrevenida de objeto de la demanda por haberse adelantado el señalamiento por el órgano judicial para la celebración de la vista (del 17 de mayo al 25 de enero del 2011), dicha circunstancia no provoca este efecto puesto que el periodo transcurrido desde la interposición del recurso contencioso-administrativo (3 de noviembre de 2008) hasta la celebración de la vista sigue siendo motivo suficiente para fundamentar la queja planteada. En todo caso, como subrayó este Tribunal en la STC 141/2010, de 21 de diciembre (citada por el Fiscal), “si bien al tiempo de dictarse esta Sentencia resolutoria del recurso de amparo la dilación indebida denunciada ya ha cesado … no por ello debe apreciarse que haya quedado privado de objeto el presente proceso constitucional, pues no puede considerarse reparada aquélla mediante una actuación judicial tardía o demorada … De lo contrario, y según tiene declarado este Tribunal,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en el fondo de la queja formulada, debemos advertir previamente que nuestro análisis se va a centrar en si se ha vulnerado o no el derecho del recurrente a un proceso sin dilaciones indebidas, pues la denuncia relativa a la lesión del derecho a la tutela judicial efectiva contenida en el recurso es puramente nominal y no va acompañada de una argumentación autónoma que permita considerarla como una auténtica pretensión. En este punto hemos de recordar, como así hacíamos en la STC 142/2010, de 21 de diciembre, FJ 2, que nuestra Constitución ha reconocido el derecho fundamental a un proceso sin dilaciones indebidas con carácter autónomo respecto del derecho a la tutela judicial efectiva, sin que ello suponga desconocer las innegables conexiones que existen entre ambos derechos, pues el derecho a la jurisdicción contemplado en el art. 24.1 CE no puede entenderse desligado del tiempo en que la tutela judicial de los derechos subjetivos e intereses legítimos debe prestarse.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nos encontramos o no ante una vulneración del derecho a un proceso sin dilaciones indebidas (art. 24.2 CE), hemos de acudir a las pautas que nos ofrece nuestra doctrina, conforme a la cual este derecho está configurado como un concepto jurídico indeterminado que, por su imprecisión, exige examinar cada supuesto a la luz de aquellos criterios que permitan verificar si ha existido efectiva dilación y, en su caso, si ésta puede considerarse justificada, por cuanto “no toda infracción de los plazos procesales o toda excesiva duración temporal de las actuaciones judiciales supone una vulneración del derecho fundamental que estamos comentando” (STC 153/2005, de 6 de junio, FJ 2). En la STC 178/2007, de 23 de julio, FJ 2, recogiendo jurisprudencia anterior, subrayábamos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 (En los mismos términos, las SSTC 38/2008, de 25 de febrero, FJ 2; 93/2008, FJ 2; 94/2008, FJ 2, y 142/2010,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anterior doctrina, podemos afirmar, en primer lugar, que el asunto planteado, como se dice en la demanda, no revestía una especial complejidad, al tratarse de un recurso interpuesto contra un decreto de expulsión del recurrente por permanencia ilegal en territorio español al carecer de documentación, en el que, según se observa en las actuaciones recibidas, éste no discutía dicha circunstancia, sino que tan sólo proponía como medida alternativa a la expulsión la imposición de una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no puede considerarse razonable que en un procedimiento de esta naturaleza se haya postergado, con evidente perjuicio del recurrente, la vista de su recurso contencioso-administrativo a una fecha tan lejana como es el 17 de mayo de 2011 (luego adelantada al 25 de enero de 2011) cuando dicho recurso había sido interpuesto el 3 de noviembre de 2008, toda vez que se le impone una espera de más de dos años antes de poder saber si el acto administrativo impugnado era o no definitivo. En el mismo sentido este Tribunal Constitucional reconoció vulnerado el derecho del recurrente a un proceso sin dilaciones indebidas, entre otras, en la STC 93/2008, en la que el señalamiento de la vista en cuestión se había fijado por el órgano judicial para el 23 de octubre de 2008 cuando el recurso (contra una denegación de permiso de residencia y trabajo) había sido presentado el 6 de abril de 2006; también en la STC 141/2010, donde la vista fue establecida para el 9 de marzo de 2010 cuando el recurso (contra un decreto de expulsión del territorio nacional) se interpuso el 30 de julio de 2008; y en la STC 142/2010, en la que las fechas de la vista y del recurso (frente a una denegación de asilo) eran 15 de febrero de 2011 y 28 de julio de 2009,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retraso en la tramitación procesal ha de ser ponderado, como hemos visto, teniendo en cuenta el interés que arriesga el recurrente en el pleito, que no es otro en este caso que el de obtener una resolución judicial que determine si era ajustada a Derecho la expulsión contra él acordada por la Delegación del Gobierno en Madrid por un periodo de tres años, siendo evidente que esta decisión afectaba necesariamente a un ámbito preferente de sus derechos e intereses legítimos, relacionado con la organización de su vida familiar y social, pues del sentido de la misma habría de depender su permanencia o no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 de excluirse que la conducta del demandante merezca reproche alguno, pues, además de que no ha propiciado el retraso en cuestión, ha venido denunciando ante el órgano judicial la concurrencia de las supuestas dilaciones, recurriendo de manera particular la providencia del Juzgado en la que se determina la fecha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Dicho lo anterior, es necesario subrayar que la dilación que se denuncia en este recurso de amparo no deriva del silencio judicial ante peticiones de parte ni de la inactividad procesal durante largos periodos de tiempo. La supuesta vulneración no se habría producido tampoco porque el órgano judicial se haya demorado al proceder a señalar la fecha de la vista, sino porque, como ha quedado expuesto, entre el momento en que se dictó la providencia de señalamiento y la fecha fijada para tal acto procesal media un periodo excesivo de tiempo, habiendo tomado el Juzgado de lo Contencioso-Administrativo esta decisión debido a causas estructurales y a la excesiva carga de trabajo que pesa sobre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situación es reconocida por el propio Juzgado de lo Contencioso-Administrativo núm. 16 de Madrid cuando, en el Auto resolutorio de la súplica presentada contra la providencia que fija el señalamiento, pone de relieve: “Procede la desestimación de dicha súplica. Basta hacer referencia al incremento que se ha producido en el número de asuntos repartidos por Juzgado, para que el recurso planteado por la parte recurrente no pueda ser atendido al efectuarse los señalamientos por riguroso turno de antigüedad, tratándose de una situación bien conocida por el Consejo General del Poder Judicial, el Ministerio de Justicia y la Consejería de Justicia de la comunidad de Madrid, a quienes corresponde crear y presupuestar los órganos que entienda necesarios para dar adecuada respuesta a la celeridad que la sociedad demanda en la resolución de los asuntos, no pudiendo este órgano judicial resolver un problema estructural no de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hecho de que la presente demora se deba a motivos estructurales, no imputables directamente al órgano judicial, no impide que no se pueda apreciar la vulneración del derecho del recurrente a un proceso sin dilaciones indebidas, pues esta situación, por sí misma, no altera la naturaleza injustificada de dichas dilaciones, según reiterada jurisprudencia de este Tribunal y del Tribunal Europeo de Derechos Humanos, pues el ciudadano es ajeno a estas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STC 142/2010, FJ 4, hemos afirmado que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(en el mismo sentido, SSTC 153/2005, de 6 de junio, FJ 6; 93/2008, FJ 4, y 141/2010,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también es el criterio, como hemos dicho, del Tribunal Europeo de Derechos Humanos cuando en su Sentencia caso Unión Alimentaria Sanders c. España, de 7 de julio de 1989, afirmó el carácter estructural de las dilaciones sufridas por la sociedad demandante, concluyendo que esta situación no puede privar a los ciudadanos de su derecho al respeto del plazo razonable (§ 38 y 42) o cuando en su Sentencia caso Lenaerts contra Bélgica (§ 18), de 11 de marzo de 2004,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ello, cabe concluir que se ha vulnerado en este caso el derecho a un proceso sin dilaciones indebidas del recurrente (art. 24.2 CE) por la fecha en que el órgano judicial fijó para la celebración de la vista de su recurso contencioso-administrativo. No obstante, el otorgamiento del amparo debe limitarse a la declaración de la violación del derecho fundamental, no solo porque cualquier medida relacionada con la anticipación del señalamiento para la vista pudo haber agravado la posición de terceros recurrentes, dado el carácter estructural de los referidos retrasos, sino fundamentalmente porque, como se deduce de las actuaciones recibidas en este Tribunal, el procedimiento en cuestión ya ha concluido, habiéndose celebrado la vista acordada por el Juzgado e incluso dictado sentencia sobre el fondo.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a don Moufite Fall y, en su virtud, declarar que se ha vulnerado su derecho a un proceso sin dilaciones indebidas (art. 24.2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