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3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Auto de 9 de enero de 2014 dictado por la Sección Primera de la Sala de lo Contencioso-Administrativo del Tribunal Supremo que declaró la inadmisión del recurso de casación 1488-2013 interpuesto contra la Sentencia de 27 de febrero de 2013 dictada por la Sección Octava de la Sala de lo Contencioso-Administrativo de la Audiencia Nacional en el recurso núm.1123-2011.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3 de abril de 2014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de lo Contencioso-Administrativo del Tribunal Supremo que dictó el Auto de 9 de enero de 2014, resolución impugnada en el presente recurso de amparo núm. 1274-2014.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Sección Cuarta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de lo Contencioso-Administrativo del Tribunal Supremo que dictó el Auto de 9 de enero de 2014, resolución que ha sido impugnada en el presente recurso de amparo núm. 1274-2014.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1274-2014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