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5727-2010, promovido por don Adán Méndez Cano, representado por la Procuradora de los Tribunales doña María Magdalena Holgado Muñoz y asistido por el Letrado don José María Escalona Lara, contra el Auto de fecha 14 de junio de 2010, del Juzgado de lo Contencioso-Administrativo número 24 de Madrid, recaído en el procedimiento abreviado núm. 144-2010, por el que se desestimó el recurso de súplica deducido contra la providencia de fecha 12 de mayo de 2010, en cuya virtud se señaló la vista del procedimiento antes indicado, para el día 16 de mayo de 2012. Ha comparecido el Abogado del Estado.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julio de 2010, el Letrado don José María Escalona Lara presentó recurso de amparo contra la resolución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la demanda de amparo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interpuso recurso contencioso-administrativo, mediante escrito de fecha 12 de febrero de 2010, frente a la resolución de la Delegación del Gobierno en Madrid, de fecha 1 de febrero de 2010, que decretaba su expulsión y la prohibición de entrada en España por un periodo de tres años. En el suplico de la demanda interesó la nulidad de la sanción impuesta. Con carácter subsidiario interesó la anulabilidad del expediente sancionador, con retroacción a la fecha 21 de octubre de 2009, al objeto de tramitar el procedimiento ordinario para la imposición de una sanción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fecha 12 de mayo de 2010, el Juzgado de lo Contencioso-Administrativo número 24 de Madrid admitió a trámite la demanda y acordó señalar la vista del procedimiento para el día 16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resolución el demandante interpuso recurso de súplica, en el cual interesó que se convocara sin demora la vista, para así preservar el derecho a un proceso sin dilaciones indebidas (art. 24.2 CE). El Juzgado desestimó dicho recurso, por Auto de fecha 14 de junio de 2010. En síntesis, el órgano judicial desechó la posibilidad de anticipar la vista por la sobrecarga de trabajo que padece el citado órgano, dado que las posibilidades de señalar con prontitud se hallan indisolublemente ligadas a la capacidad de resolución judicial. También afirmó que, de acuerdo a lo previsto en el art. 182.2 de la Ley de enjuiciamiento civil y 63 de la Ley reguladora de la jurisdicción contencioso-administrativa, los señalamientos de las vistas se han de sujetar al riguroso orden de antigüedad de los asuntos.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fecha 26 de mayo de 2010 se denegó la petición de suspensión cautelar de la sanción impuesta al demandante. No consta que dicha resolución fuera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fecha 14 de julio de 2011, don Adán Méndez Cano presentó escrito de desistimiento del procedimiento entablado, puesto que pretendía solicitar permiso de trabajo y residencia por circunstancias excepcionales. No obstante, mediante escrito de fecha 5 de diciembre de 2011, su representación procesal interesó, de acuerdo con su mandante, que se tuviera por no solicitado el desistimiento. Finalmente, por providencia de fecha 12 de diciembre de 2011 se acordó continuar el curso del procedimiento y mantener el señalamiento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Llegado el día fijado para la vista, la representación procesal del demandante no compareció a dicho acto. Por Auto de fecha 16 de mayo de 2012 se tuvo por desistido del recurso y, a su vez, se acordó la finalización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don Adán Méndez Cano sintetiza las actuaciones procesales seguidas tras la interposición del recurso contencioso-administrativo, haciendo especial hincapié en el contenido del Auto, de fecha 14 de junio de 2010, en cuya virtud se desestima el recurso de súplica. A ese respecto, reconoce que el retraso en el señalamiento no es responsabilidad del Juzgado, sino que trae causa de la falta de medios de la Administración de Justicia. Pese a ello, afirma que la fecha fijada para la vista vulnera su derecho a no padecer dilaciones indebidas (art. 24.2 CE), pues impide que la tramitación del procedimiento se verifique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demandante sintetiza la doctrina constitucional elaborada en torno al citado derecho fundamental, con cita expresa de las SSTC 198/1999, de 25 de octubre; 160/2004, de 4 de octubre, y 220/2004, de 29 de noviembre, entre otras. Descendiendo al caso concreto, el demandante considera que el plazo para la celebración de la vista no debería haber excedido de un año, pues el asunto sometido a enjuiciamiento no reviste particular complejidad, su comportamiento procesal ha sido irreprochable y la sobrecarga de trabajo que gravita sobre el órgano no justifica la demora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del recurso vendría reforzada, según sostiene el demandante, por el hecho de que una resolución de naturaleza sancionadora, consistente en la expulsión del territorio nacional, pueda ser ejecutada sin haber sido revisada la legalidad de esa medida por el órgano judicial, dado el retraso producido en el señalamiento de la vista. Esta problemática —añade— concierne a miles de personas que pueden verse afectadas por las dilaciones injustificadas en la celebración de la vista. Por todo lo expuesto, el demandante interesa la estimación del recurso de amparo, el reconocimiento de la vulneración del derecho a un proceso sin dilaciones indebidas (art. 24.2 CE) y la nulidad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4 de noviembre de 2010, se tuvo por designada, por el turno de oficio, a la Procuradora doña María Magdalena Holgado Muñoz, a quien se requirió para que en el plazo de diez días ratificara el escrito de demanda. Tras ser cumplimentado el requerimiento indicado, por providencia de 16 de julio de 2012 la Sala Segunda de este Tribunal acordó la admisión a trámite del recurso de amparo. Asimismo, en aplicación de lo dispuesto en el artículo 51 de la Ley Orgánica del Tribunal Constitucional (LOTC), dispuso dirigir atenta comunicación al Juzgado de lo Contencioso-Administrativo número 24 de Madrid para que, en plazo no superior a diez días, remitiera testimonio de las actuaciones correspondientes al procedimiento abreviado número 144-2010, así como que emplazara a quienes hubieran sido parte en el proceso por término de diez días, excepto a la parte recurrente en amparo, para que puedan comparecer si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17 de septiembre de 2012, el Abogado del Estado interesó que se le tuviera por personado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septiembre de 2012, se acordó tener por personado en calidad de parte al Abogado del Estado. Asimismo, conforme a lo dispuesto en el art. 52 LOTC, se dio vista de las actuaciones, por un plazo común de veinte días, al Ministerio Fiscal, al Abogado del Estado y al demandante,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el 23 de octubre de 2012. En primer lugar invocó la desaparición sobrevenida de objeto, habida cuenta la incomparecencia del demandante y su Letrado al acto de la vista. Dada la anterior circunstancia, considera que carece de sentido pronunciarse sobre las eventuales dilaciones indebidas, una vez que el demandante ha puesto fin, voluntariamente, al procedimiento del que trae causa el presente recurso de amparo. Además, como el desistimiento tuvo lugar antes de que fuera acordada la admisión del recurso de amparo, considera que este Tribunal no hubiera debido de admitir a trámite el referido recurso (cfr. AATC 150/1997, de 19 de mayo, FJ 1; y 183/2001, de 2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alega que el demandante no ha justificado debidamente la especial trascendencia constitucional del amparo interesado. A tal fin, invoca la doctrina enunciada en las SSTC 143/2011, de 26 de septiembre, y 69/2011, de 16 de mayo, y añade que la referencia a la ejecutividad del acto administrativo no resulta de recibo a estos efectos, puesto que el recurrente no dedujo recurso de apelación frente a la resolución denegatoria de la suspensión del acto administrativo. Además, las razones ofrecidas nada tienen que ver con la importancia del asunto para la interpretación de la Constitución, para su aplicación o para su general eficacia [art. 50.1 b) LOTC], máxime porque ya existe copiosa doctrina constitucional sobre el retraso en el señalamiento de vistas para conocer sobre sanciones de expulsión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entiende que el recurso debe ser desestimado. Tras efectuar una cita pormenorizada de las diferentes resoluciones de este Tribunal sobre las dilaciones indebidas, en primer lugar analiza el interés arriesgado en el pleito de origen, advirtiendo que el demandante solicitó la suspensión cautelar de la resolución administrativa pero, como ya se ha indicado, consintió que la resolución denegatoria adquiriera firmeza. Más adelante, tras reconocer que la doctrina constitucional, recordada en la STC 94/2008, de 21 de julio, sostiene que las deficiencias estructurales no impiden la apreciación de dilaciones indebidas, sin embargo considera que la apelación a tales deficiencias merecería mayor concreción y profundización. En concreto, estima que tal concepto debería aquilatarse mediante la fijación de un estándar “de prestación razonablemente exigible al servicio público”, al margen de lo que denomina “un ideal de funcionamiento”, que tampoco es seguro que se alcanzara mediante un incremento de la inversión pública. Sobre esa base, concluye que, en el presente caso, es cuanto menos dudoso que pueda hablarse de deficiencias estructurales que justifiquen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fecha 23 de octubre de 2012, el demandante ratificó los términos del recurso de amparo. Especialmente destaca que, según reiterada jurisprudencia constitucional (STC 198/1999, entre otras), la pendencia de un elevado número de asuntos no justifica la excesiva duración del procedimiento, aun cuando la demora traiga causa de deficiencias estructurales.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 El Ministerio Fiscal presentó sus alegaciones el día 31 de octubre de 2012. Tras compendiar la doctrina constitucional aplicable al presente recurso de amparo, acto seguido valora las circunstancias concurrentes al caso, de las que deduce que la demora habida en la celebración de la vista no trae causa de la pasividad del órgano judicial, que se atuvo escrupulosamente al orden cronológico de señalamientos, sino de las carencias estructurales de que adolece la organización judicial, circunstancia esta que, por sí sola, no empece la existencia de dilaciones indebidas denunciadas por el recurrente. Sentado lo anterior, el Ministerio público analiza la concurrencia ad casum de los diferentes parámetros establecidos por este Tribunal para valorar la eventual lesión del derecho a un proceso sin dilaciones indebidas. A ese respecto, considera que el interés arriesgado en el litigio por el demandante es relevante, puesto que la finalidad por él perseguida consiste en regularizar su estancia en el territorio nacional sobre la base de una situación de arraigo; sostiene que el recurso contencioso-administrativo entablado carece de especial complejidad; y, por último, afirma que la tardanza en la celebración de la vista es muy superior a los periodos de tiempo que fueron considerados excesivos por este Tribunal, concretamente diecisiete meses (STC 93/2008, de 21 de julio) y diecinueve meses (STC 141/2010,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la estimación del recurso de amparo y el reconocimiento de la vulneración del derecho a no padecer dilaciones indebidas (art 24.2 CE), si bien considera que no deben dictarse otros pronunciamientos adicionales, al no ser posible, en sede constitucional, abordar los problemas estructurales del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18 de junio de 2014 se acordó para deliberación y fallo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el Auto del Juzgado de lo Contencioso-Administrativo número 24 de Madrid, de fecha 14 de junio de 2010, por considerar que dicha resolución vulnera el derecho fundamental a un proceso sin dilaciones indebidas (art. 24.2 CE). En síntesis, el demandante afirma que el señalamiento de la vista del procedimiento abreviado núm.144-2010, fijado para el 16 de mayo de 2012, es excesivamente tardío. Por tanto, considera que ha sido lesionado el derecho fundamental anteriormente indicado y por ello interesa la estimación del recurso de amparo, el reconocimiento de la vulneración del derecho fundamental invocado y la nulidad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que se declare la pérdida de objeto del presente recurso. Subsidiariamente, solicita la inadmisión del presente recurso de amparo por falta de justificación de la especial trascendencia constitucional y, en su defecto, la desestimación del recurso de amparo, al no apreciar lesión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y el consiguiente reconocimiento de la lesión del derecho a no sufrir dilaciones indebidas (art. 24.2 CE), sin que proceda emitir otros pronunciamientos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recurso planteado, procede abordar los aspectos procesales suscitados por la representación del Estado. Ciertamente, el recurso contencioso-administrativo entablado por el demandante finalizó con anterioridad a la fecha de admisión del recurso de amparo. Sin embargo esa circunstancia no permite, por sí sola, declarar la pérdida sobrevenida de objeto. Este Tribunal ha afirmado, entre otras en la STC 124/1999, de 28 de junio, FJ 1, que “cumple advertir que si bien al tiempo de dictarse esta Sentencia resolutoria del recurso de amparo la dilación indebida denunciada ya ha cesado no por ello debe apreciarse que haya quedado privado de objeto el presente proceso constitucional, pues no puede considerarse reparada aquélla mediante una actuación judicial tardía o demorada” (SSTC 61/1991, de 20 de marzo, FJ 1; 21/1998, de 27 de enero, FJ 2 y 78/1998, de 31 de marzo, FJ 2). De manera elocuente, la STC 303/2000, de 11 de diciembre, FJ 3, recuerda que el hecho de que haya cesado la dilación al tiempo de dictar Sentencia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significa necesariamente que el presente proceso constitucional haya quedado privado de objeto por completo, pues la presunta inactividad judicial en que se sustenta la queja de la demandante (la demora en la conclusión del período probatorio) subsistía en la fecha de interponerse la demanda de amparo, de modo que la resolución judicial posterior no sería capaz de reparar el eventual retraso padecido, en caso de que efectivamente se estime que se ha producido un retraso injustificado. La razón de ello debe buscarse en la autonomía, ya señalada, del derecho a un proceso sin dilaciones indebidas (art. 24.2 CE) respecto del derecho a la tutela judicial efectiva sin padecer indefensión (art. 24.1 CE), habida cuenta de que las dilaciones indebidas, en caso de existir en la fecha de presentación de la demanda de amparo (SSTC 20/1999, de 22 de febrero, FJ 1, y 146/2000, de 29 de mayo, FJ 4), no se sanan por el simple hecho de que el órgano jurisdiccional dicte tardía o demoradamente una resolución razonablemente fundada (SSTC 61/1991, de 20 de marzo, FJ 1; 180/1996, de 12 de noviembre, FJ 3; 21/1998, de 27 de marzo, FJ 2; 78/1998, de 31 de marzo, FJ 2; y 125/1999, de 28 de junio, FJ 2, por todas). El derecho a un proceso sin dilaciones indebidas no es un derecho a que se resuelva motivadamente, sino a que se resuelva en un tiempo razonable (STC 58/1999, de 12 de abril,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tampoco determina la pérdida de objeto el hecho de que el demandante no compareciera al acto de la vista y, por ello, se le tuviera por desistido del recurso contencioso-administrativo. Hemos de recordar, como así lo hacíamos en la SSTC 303/2000, de 11 de diciembre, FJ 2 y 142/2010, de 21 de diciembre, FJ 2, que aun cuando el derecho a no padecer dilaciones indebidas está estrechamente vinculado a la tutela judicial efectiva, pues el derecho a la jurisdicción contemplado en el art. 24.1 CE no puede entenderse desligado del tiempo en que la tutela judicial de los derechos subjetivos e intereses legítimos debe prestarse, también pusimos de relieve el carácter autónomo del derecho cuya vulneración ha sido denunciada. Por tanto, aunque la incomparecencia de la parte al acto de la vista haya impedido un pronunciamiento sobre el fondo del recurso contencioso-administrativo otrora entablado, ello no implica que el objeto del presente recurso haya decaído, ya que el núcleo de la pretensión de amparo se anuda al excesivo lapso temporal existente entre la data del señalamiento de la vista y la fecha fijada para su celebración, siendo ese el aspecto que principalmente se tuvo en cuenta al acordar la admisión a trámite del presente recurso. Por ende, tampoco cabe descartar que la tardía celebración de la vista haya propiciado la pérdida del interés, por el demandante, de obtener un pronunciamiento judicial sobre la expulsión en su día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óbice procesal relativo a la insuficiente justificación de la especial trascendencia constitucional, este Tribunal —como destacábamos en la STC 69/2011, de 16 de mayo, FJ 3— ha ido realizando numerosas precisiones en cuanto al modo de dar cumplimiento a esta exigencia, destacando, fundamentalmente, que tal justificación es algo distinto del mero razonar sobre la existencia de la vulneración de un derecho fundamental, de modo que en la demanda ha de disociarse adecuadamente la argumentación tendente a justificar la existencia de lesión de un derecho fundamental, de aquélla dirigida a justificar la especial trascendencia constitucional. Por ello, se exige al recurrente un “esfuerzo argumental” que ponga en conexión las vulneraciones constitucionales que alega con los criterios establecidos en el art. 50.1 b) de la Ley Orgánica del Tribunal Constitucional, precepto este último, según el cual la especial trascendencia del recurso se apreciará atendiendo a “su importancia para la interpretación de la Constitución, para su aplicación o para su general eficacia, y para la determinación del contenido y alcance de los derechos fundamentales” [por todas, STC 140/2013, de 8 de julio,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 la demanda de amparo se desprende que el recurrente ha realizado el esfuerzo argumental que le es exigible. En primer lugar, la argumentación esgrimida no se ha centrado exclusivamente en la lesión del derecho fundamental y sus consecuencias, sino que también ha intentado poner de relieve la dimensión social de la problemática que suscita la tardía celebración de la vista en supuestos, como en el presente caso ocurre, en que ha sido acordada la expulsión del territorio nacional. Por otra parte, la especial transcendencia constitucional se fundamenta, al menos implícitamente, en el contraste entre la resolución judicial impugnada y la doctrina que este Tribunal ha elaborado en relación con la incidencia de las deficiencias estructurales en relación con las dilaciones indebidas, la cual aparece reflejada en algunas de las Sentencias que el demandante expresamente cita en la demanda. Ello podría haber llevado a este Tribunal a un proceso de reflexión interno dirigido a un posible cambio de doctrina (supuesto previsto en la letra b, fundamento jurídico 2, de la STC 155/2009, de 25 de junio). Con estos antecedentes, se puede entender que la parte recurrente ha cumplimentado la expresada carga, al argumentar sobre la proyección objetiva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Despejadas las anteriores cuestiones, procede abordar el fondo de la queja formulada. Para determinar si nos encontramos o no ante una vulneración del derecho a un proceso sin dilaciones indebidas (art. 24.2 CE), hemos de acudir a las pautas establecidas por nuestra doctrina, conforme a la cual este derecho está configurado como un concepto jurídico indeterminado que, por su imprecisión, exige examinar cada supuesto a la luz de aquellos criterios que permitan verificar si ha existido efectiva dilación y, en su caso, si ésta puede considerarse justificada, por cuanto “no toda infracción de los plazos procesales o toda excesiva duración temporal de las actuaciones judiciales supone una vulneración del derecho fundamental que estamos comentando” (STC 153/2005, de 6 de junio, FJ 2). En la STC 178/2007, de 23 de julio, FJ 2, recogiendo jurisprudencia anterior subrayábamos,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arriesga el demandante de amparo, su conducta procesal y la conducta de las autoridades.” En los mismos términos, las SSTC 38/2008, de 25 de febrero, FJ 2; 93/2008, de 21 de julio, FJ 2; 94/2008, de 21 de julio, FJ 2; 142/2010, FJ 3; y 54/2014, de 10 de abril,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que pende de enjuiciamiento, podemos afirmar, en primer lugar, que el asunto planteado no reviste una especial complejidad, al tratarse de un recurso interpuesto contra un decreto de expulsión del recurrente por permanencia ilegal en territorio español. Teniendo en cuenta la pretensión deducida ante el órgano judicial, no parece razonable que en un procedimiento de esta naturaleza se haya diferido, con evidente perjuicio del recurrente, la vista de su recurso contencioso-administrativo a una fecha tan lejana, a saber, el 16 de mayo de 2012, cuando el citado recurso había sido interpuesto el 12 de febrero de 2010. Ello ha supuesto para el demandante una espera de más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ha tenido ocasión de pronunciarse, en diferentes ocasiones, sobre la vulneración del derecho a un proceso sin dilaciones indebidas, con motivo del señalamiento de la vista. Concretamente, la STC 93/2008 contempló un supuesto en que dicho señalamiento se fijó para el 23 de octubre de 2008, mientras que el recurso en sede judicial, contra una denegación de permiso de residencia y trabajo, había sido presentado el 6 de abril de 2006; en el caso enjuiciado en la STC 141/2010, de 21 de diciembre la vista fue establecida para el 9 de marzo de 2010 y el recurso, contra un decreto de expulsión del territorio nacional, se interpuso el 30 de julio de 2008; en el supuesto analizado en la STC 142/2010, de 21 de diciembre, las fechas de la vista y de interposición del recurso, frente a una denegación de asilo, fueron el 15 de febrero de 2011 y 28 de julio de 2009; y, por último, en la STC 54/2014, la fecha del señalamiento y celebración de la vista fueron, respectivamente, el 27 de febrero de 2009 y 17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de acuerdo al interés que arriesgue el recurrente en el pleito. En este caso, el interés consistió en obtener una resolución judicial que determine si era ajustada a Derecho la expulsión y prohibición de entrada en el territorio nacional, por un periodo de tres años, que fue acordada por la Delegación del Gobierno en Madrid. Es evidente que esta decisión afectaba necesariamente a un ámbito preferente de sus derechos e intereses legítimos y, además, relacionado con la organización de su vida familiar y social, pues del sentido de la misma habría de depender su permanencia o no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la vista de las actuaciones remitidas ha de excluirse que la conducta del demandante merezca reproche alguno, pues, amén de no haber propiciado el retraso, inmediatamente denunció, ante el órgano judicial, la concurrencia de las supuestas dilaciones, recurriendo la providencia del Juzgado en la que se determinó la fecha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lo anterior, es necesario subrayar que la dilación que se denuncia en este recurso de amparo no deriva del silencio judicial ante peticiones de parte, ni de la inactividad procesal mantenida durante largos periodos de tiempo. La supuesta vulneración se produjo porque, como ha quedado expuesto, entre el momento en que se dictó la providencia de señalamiento y la fecha fijada para tal acto procesal media un periodo excesivo de tiempo, habiendo tomado el Juzgado de lo Contencioso-Administrativo esta decisión debido a causas estructurales y a la excesiva carga de trabajo que pesa sobre el órgano judicial. Este dato se deduce claramente de la respuesta dada por el Juzgado de lo Contencioso-Administrativo al resolver el recurso de súplica, cuyo tenor se ha reflejado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hecho de que la presente demora se deba a motivos estructurales, no imputables directamente al órgano judicial, no impide apreciar la vulneración del derecho del recurrente a un proceso sin dilaciones indebidas,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54/2014, de 10 de abril de 2014, FJ 6, hemos afirmado que “como ha señalado este Tribunal, entre otras, en las SSTC 160/2004, de 4 de octubre, FJ 5; 153/2005, de 6 de junio, FJ 6; y 142/2010, de 21 de diciembre; FJ 4,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(en el mismo sentido, SSTC 153/2005, de 6 de junio, FJ 6; 93/2008, FJ 4, y 141/2010,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también es el criterio del Tribunal Europeo de Derechos Humanos cuando en su Sentencia caso Unión Alimentaria Sanders c. España, de 7 de julio de 1989, afirmó el carácter estructural de las dilaciones sufridas por la sociedad demandante, concluyendo que esta situación no puede privar a los ciudadanos de su derecho al respeto del plazo razonable (§§ 38 y 42) o cuando en su Sentencia caso Lenaerts contra Bélgica (§ 18), de 11 de marzo de 2004,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ello, cabe concluir que se ha vulnerado en este caso el derecho a un proceso sin dilaciones indebidas del recurrente (art. 24.2 CE) dada la fecha en que el órgano judicial fijó la celebración de la vista de su recurso contencioso-administrativo. No obstante, el otorgamiento del amparo debe limitarse a la declaración de la violación del derecho fundamental, no sólo porque cualquier medida relacionada con la anticipación del señalamiento para la vista podría haber agravado la posición de terceros recurrentes, dado el carácter estructural de los referidos retrasos, sino, porque como se deduce de las actuaciones recibidas en este Tribunal, el procedimiento en cuestión ya ha concluido.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Adán Méndez Cano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