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20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la Sala de lo Contencioso-Administrativo del Tribunal Supremo en recurso de casación 4763-2011, contra la sentencia dictada por la Sección Segunda de la Sala de lo Contencioso-Administrativo del Tribunal Superior de Justicia de Canarias en recurso núm. 251-2009.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20 de octubre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15 de marzo de 2012, resolución impugnada en el presente recurso de amparo número 6996-2012.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15 de marzo de 2012, en el recurso de casación número 4763-2011,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6996-2012,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