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marzo de 2013, el Procurador de los Tribunales don Francisco J. Pomares Ayala, en nombre y representación de Zarraluqui, Abogados de Familia, S.L., interpuso demanda de amparo contra el Auto de la Sala de lo Civil del Tribunal Supremo de 8 de enero de 2013, por el que se desestima el recurso de queja núm. 236-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5 de septiembre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322-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