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6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la Sala de lo Contencioso-Administrativo del Tribunal Supremo, de 29 de septiembre de 2011, por el que se inadmitió el recurso de casación núm. 1281-2011, promovido a su vez contra la Sentencia de 29 de abril de 2010, de la Sección Cuarta de la Sala de lo Contencioso-Administrativo del Tribunal Superior de Justicia de Andalucía, recaída en el recurso núm. 35-2007.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4 de noviembre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29 de septiembre de 2011, resolución impugnada en el presente recurso de amparo número 3985-2012.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Sala Segunda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29 de septiembre de 2011, en el recurso de casación número núm. 1281-2011,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número 3985-2012,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