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288</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26 de noviembre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Sentencia de la Sala de lo Contencioso-Administrativo del Tribunal Supremo en recurso de casación 3596-2010, contra la Sentencia dictada por la Sección Tercera de la Sala de lo Contencioso-Administrativo del Tribunal Superior de Justicia de Castilla y León en recurso núm. 2154-2008.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24 de noviembre de 2014, el Magistrado don Juan José González Rivas comunicó a los efectos oportunos que se abstenía de intervenir en el antes indicado recurso de amparo, de conformidad con el art. 80 de la Ley Orgánica del Tribunal Constitucional, por haber formado parte de la Sección Séptima de la Sala Tercera del Tribunal Supremo, que dictó la Sentencia de 17 de marzo de 2011, resolución impugnada en el presente recurso de amparo número 2387-2011.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esta Sección Tercera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Séptima de la Sala Tercera del Tribunal Supremo, que dictó la Sentencia de 17 de marzo de 2011, en el recurso de casación número 3596-2010, que ha sido impugnado en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José González Rivas en el recurso de amparo número 2387-2011,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