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3176-2012, promovido por la mercantil France Telecom España, S.A.U., representada por el Procurador de los Tribunales don Roberto Alonso Verdú y asistida por la Abogada doña Esther Zamarriego Santiago, contra el Auto de la Sección Primera de la Sala de lo Contencioso-Administrativo del Tribunal Supremo de 15 de diciembre de 2011, que declaró la inadmisión del recurso de casación núm. 1542-2011, y contra la providencia de 10 de abril de 2012 que inadmitió a trámite el incidente de nulidad de actuaciones promovido contra aquél. Ha comparecido el Abogado del Estado, en la representación que ostenta, y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mayo de 2012 tuvo entrada en el registro general de este Tribunal escrito presentado por el Procurador de los Tribunales don Roberto Alonso Verdú, actuando en nombre y representación de la mercantil France Telecom España, S.A.U., y bajo la dirección letrada de la Abogada doña Esther Zamarriego Santiago,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lo que a este recurso de amparo interesa,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la resolución del Tribunal Económico-Administrativo Central de 6 de octubre de 2009, (R.G. 113-09 RS 12-097), por la que se desestimó el recurso de alzada interpuesto frente a la resolución de 17 de julio de 2008 del Tribunal Económico-Administrativo Regional de Madrid, que desestimó la reclamación económico-administrativa núm. 28/17090/03, interpuesta contra la resolución estimatoria del recurso de reposición planteado frente a la carta de pago de la liquidación del impuesto sobre actividades económicas del ejercicio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el núm. 845-2009, la Sala de lo Contencioso-Administrativo de la Audiencia Nacional (Sección Sexta) dictó Sentencia desestimatoria el 20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preparó recurso de casación la sociedad demandante de amparo, mediante escrito registrado en la Audiencia Nacional el 16 de febrero de 2011, en el que puso de manifiesto la intención de interponerlo, la Sala competente para conocer del mismo y legitimación de la parte recurrente, el cumplimiento del plazo para la presentación del escrito y el carácter recurrible de la resolución impugnada. A ello añadió la precisión de que el recurso iba a fundarse en los motivos previstos en los apartados c) y d) del art. 88.1 Ley reguladora de la jurisdicción contencioso-administrativa (LJCA) Por oficio de 18 de febrero de 2011, se elevaron las actuaciones a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4 de abril de 2011, la actora presentó un escrito ante la Audiencia Nacional en el que manifestaba que, habiendo tenido conocimiento el 18 de marzo de 2011, de la doctrina contenida en el Auto dictado por la Sala de lo Contencioso-Administrativo del Tribunal Supremo (en adelante, ATS) 2927/2010, de 10 de febrero, en virtud del cual modificaba su doctrina relativa a los requisitos exigibles para la preparación del recurso de casación contra sentencias dictadas de la Audiencia Nacional [cuya publicación en la base de datos oficial del Consejo General del Poder Judicial (CENDOJ), según indica, tuvo lugar en fecha posterior a la señalada], procedía a adecuar el escrito de preparación del presente recurso a la nueva doctrina mantenida por el Tribunal Supremo en la materia citada”, con la advertencia de que “[d]icha adecuación se realiza, obviamente, para el caso de que dicha doctrina sea mantenida y reiterada por el Alto Tribunal … y considere que la misma resulta de aplicación incluso a los recursos de casación que hayan sido preparados con anterioridad a hacerse público el mencionado Auto. Asimismo solicitando que se tuviera por adecuado el escrito de preparación del recurso de casación formulado y, previos los trámites legales que procedan, se remitiese al Tribunal Supremo para su unión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5 de abril de 2011, la entidad demandante de amparo interpuso recurso de casación ante el Tribunal Supremo, que fue registrado con el núm. 1542-2011. Por diligencia de ordenación de 8 de abril de 2011, la Sala Tercera del Tribunal Supremo tuvo por recibidos los autos de la Audiencia Nacional y por presentado el escrito de interposición del recurso de casación. Asimismo, y tras nombrar ponente, se tuvo por personado y parte, en calidad de recurrido, al Abogado del Estado, en nombre y representación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27 de mayo de 2011 se dictó providencia por la que la Sala Tercera del Tribunal Supremo puso de manifiesto para alegaciones, la posible concurrencia de la causa de inadmisión consistente en: “No haber anunciado en el escrito de preparación del recurso de casación las correspondientes infracciones normativas o jurisprudenciales que se desarrollarán en el escrito de interposición [arts. 88.1, 89.1 y 93.2 a) LJCA, y Auto de la Sala de 10 de febrero de 2011, dictado en el recurso de casación 2927-2010]”. En cumplimiento de dicho trámite, el Abogado del Estado, en escrito registrado el 13 de junio de 2011, manifiesta no tener “nada que objetar a la inadmisión”. Por su parte, el 20 de junio de 2011, la sociedad recurrente formalizó escrito de oposición en el que se defiende la procedencia de la admisión del recurso de casación y se hace referencia a la presentación ante la Audiencia Nacional del escrito de subsanación de 4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15 de diciembre de 2011, la Sala Tercera del Tribunal Supremo (Sección Primera) acordó declarar la inadmisión del recurso de casación. La Sala se remitió a los AATS de 10 de febrero, 12 de mayo y 16 de junio, todos de 2011, para terminar concluyendo que el recurso es inadmisible por estar defectuosamente preparado, al no haber sido anunciados en el escrito de preparación los motivos del art. 88.1 LJCA con las exigencias que en los citados Autos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alcanzar dicha conclusión, la Sala rechazó globalmente las alegaciones de la parte que según el Auto de inadmisión son, en síntesis, las siguientes: “que la ley jurisdiccional no exige que el escrito de preparación del recurso de casación contra la sentencia de la Audiencia Nacional cite los preceptos o la jurisprudencia que se consideran infringidos; que resulta contraria tal exigencia a la jurisprudencia anterior de este Tribunal; que resulta contraria a los principios de buena fe, confianza legítima, seguridad jurídica, igualdad, a la garantía interdicción de la arbitrariedad y con vulneración del derecho tutela judicial efectiva, pues entiende que tal nueva exigencia se aplica con carácter retroactivo a su caso; y que el posible efecto del escrito de preparación ha sido subsanado mediante escrito de 4 abril 2011, siendo tal efecto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argumentación reiterando “que la doctrina relativa a las exigencias predicables del escrito de preparación del recurso de casación, en lo que atañe a la cita de las infracciones normativas o jurisprudenciales que se pretendan denunciar y desarrollar en el escrito interposición … se sustenta en una concepción que enfatiza la relevancia de la fase de preparación como un trámite con sustantividad propia que no constituye un mero formalismo carente de trascendencia y persigue garantizar que la parte recurrida cuente con la información necesaria desde aquella fase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con cita de varias Sentencias de este Tribunal, la Sala sostiene la posibilidad de inadmitir un recurso de casación por un criterio interpretativo posterior al momento de presentación del escrito de preparación del recurso, acogiéndose al “mínimo efecto retroactivo”. Entiende, en síntesis, que, “[e]n caso contrario, quedaría petrificada la nueva interpretación jurisprudencial a aquellos escritos de interposición de recursos que fueron presentados debidamente ante los Tribunales de Justicia a partir del momento del ‘anuncio’ del cambio de criterio, ‘anuncio’ a que no están obligados los órganos jurisdiccionales, tal y como tiene asentada la doctrina constitucional referida”. Recuerda, además, que “una resolución judicial que incorpora un cambio de criterio jurisprudencial y cuya eficacia fuese meramente prospectiva sería un mero obiter dictum, amén de que se frustraría la finalidad del proceso porque la resolución no afectaría a las partes”. Añade la Sala que “[e]l único límite temporal al que se limitan los cambios de criterio jurisprudenciales, de conformidad con la doctrina del Tribunal Constitucional, es a las situaciones jurídicas que gozan de la protección de cosa juzgada”. Así pues y dado que la inobservancia del art. 89.2 LJCA afecta la sustancia misma del escrito de preparación, considera que su falta no puede subsanarse en actuaciones posteriores sin desnaturalizar su significado, por lo que procede, en aplicación del art. 93.2.a) LJCA la inadmisión del recurso cuando el escrito de preparación no se haya ajustado a los requisitos exigibles, sin que pueda tenerse por subsanada la defectuosa preparación del recurso interpuesto con la presentación del escrito de la recurrente de 4 abril de 2011. Por último, el Auto rechaza que se hubiera vulnerado el derecho a la tutela judicial efectiva consagrado en el art. 24.1 CE, porque un proceso contencioso-administrativo quede resuelto definitivamente en única instancia. Tampoco estima que se produzca tal vulneración cuando se aprecia razonadamente una causa de inadmisión del recurso de casación prevista legalmente (STC 26/2003,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22 de febrero de 2012, la sociedad demandante de amparo promovió incidente de nulidad de actuaciones en el que alegó, con una muy extensa argumentación, la vulneración del derecho a la igualdad en la aplicación judicial de la ley (art. 14 CE) y del derecho a la tutela judicial efectiva en su vertiente de acceso a los recursos (art. 24.1 CE). En el escrito se alegaba, en resumen, que el Tribunal Supremo había modificado, de manera arbitraria y sin motivación, su jurisprudencia sobre los requisitos del escrito de preparación del recurso de casación contra sentencias dictadas por la Audiencia Nacional, exigiendo sin justificación uno no contemplado en la Ley y aplicándolo a escritos presentados con anterioridad a la adopción del nuevo criterio, con vulneración de la doctrina del Tribunal Constitucional en materia de subsanación de defectos procesales. Aduce también, en relación con la vulneración del art. 14 CE, que con posterioridad al ATS de 10 de febrero de 2011, la misma Sección de la Sala dictó Autos contrarios a esta nueva jurisprudencia, retomando el criterio anterior que exigía sólo la mención de los motivos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10 de abril de 2012 se acordó la inadmisión a trámite del incidente de nulidad de actuaciones promovido contra el Auto de 15 de diciembre de 2011. La Sala aprecia que las alegaciones de la parte sólo ponen de manifiesto su discrepancia con la declaración de inadmisión del recurso de casación y con los razonamientos jurídicos que fundan dicho pronunciamiento, utilizando el incidente de nulidad actuaciones como si de un recurso de súplica se tratara, intentando soslayar el obstáculo del art. 93.6 LJCA. A lo dicho añade que “la invocación de los principios constitucionales alegados no pueden servir de su excusa para soslayar la aplicación de la ley, en este caso, la que establece las reglas para la correcta preparación del recurso de casación”. Por último, señala que la inadmisión del recurso de casación no lesiona el derecho de acceso a los recursos (art. 24.1 CE), por cuanto, como así ha sido observado por el Tribunal Constitucional, “es un derecho de configuración legal en el que no resulta aplicable con la misma intensidad el principio pro actione, por lo que la inadmisión de los recursos de forma motivada, en base a la aplicación de una causa legal y la interpretación de las normas procesales que la regulan, constituye una función jurisdiccional de exclusiva competencia de los Jueces y Tribunales, que sólo trasciende al plano constitucional cuando el Tribunal incurra en error patente, arbitrariedad o manifiesta irracionabilidad”. Rechaza, igualmente, que la declaración de inadmisión contradiga el derecho un proceso equitativo, que garantiza el art. 6.1 Convenio Europeo de Derechos Humanos, “ya que no se interpreta de forma rigorista el art. 86 LJCA, al respetarse el principio de proporcionalidad entre las limitaciones impuestas al derecho de acceso al tribunal para que examine el recurso de las consecuencias de su aplicación (Sentencias del Tribunal Europeo de Derechos Humanos de 9 de noviembre de 2004 [caso Sáez Maeso] y 7 de junio de 2007 [caso SALT Hiper])”.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recurrente basa su recurso de amparo en la vulneración sus derechos a la igualdad en la aplicación de la ley (art. 14 CE) y a la tutela judicial efectiva (art. 24.1 CE),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recurrente parte de que la exigencia de la anticipación al trámite de preparación de la cita de los concretos preceptos o la jurisprudencia que se reputan infringidos carece de cobertura legal en la Ley jurisdiccional, pues dicho requisito solo se exige en el supuesto concreto del art. 89.2 LJCA, relativo a la impugnación de las resoluciones dictadas por los Tribunales Superiores de Justicia. De acuerdo con los arts. 89.1 y 92.1 LJCA, cuando las resoluciones recurridas proceden de la Audiencia Nacional, la cita de las normas y la jurisprudencia infringidas se debe producir en el escrito de interposición del recurso. Defiende, por ello, que el ATS de 15 diciembre de 2011, objeto del presente recurso amparo, no sólo ha inadmitido el recurso de casación en aplicación de un requisito no contemplado en la ley, sino que dicho requisito ha sido aplicado de forma sorpresiva e inesperada como consecuencia del cambio jurisprudencial acaecido con el ATS de 10 de febrero 2011 (recurso núm. 2927-2010), que considera arbitrario y no 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en síntesis, que “habiendo preparado un recurso de casación cumpliendo escrupulosamente con la normativa y, especialmente, con la jurisprudencia que la interpretaba en aquel momento, ha visto, sin embargo, inadmitido su recurso por un cambio jurisprudencial posterior, carente de cualquier fundamento legal, no justificado y que, aplicado con carácter retroactivo, ha hecho que, sin género de duda … se haya vulnerado de manera flagrante su derecho a la tutela judicial efectiva en su vertiente de acceso a los recursos (art. 24 CE), así como su derecho a la igualdad, en su vertiente de igualdad en la aplicación judicial del Derecho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quejas son extensamente desarrolladas en la demanda de amparo con amplia cita jurisprudencial, tanto del Tribunal Constitucional, como del Tribunal Supremo. Respecto de la alegada vulneración del derecho a la igualdad en la aplicación de la ley (art. 14 CE), la demandante de amparo argumenta que el cambio jurisprudencial que lleva a cabo el Auto impugnado supone una flagrante vulneración del citado derecho, pues se presenta como irrazonado o arbitrario, por no haber justificado los motivos jurídicos que amparan el cambio de criterio; irrazonable, especialmente teniendo en cuenta que se pretende su aplicación con efectos ex tunc; y sin vocación de permanencia, en la medida en que existen Autos y Sentencias posteriores a dicho Auto en los que no se ha exigido el referido requisito de concretar en el escrito de preparación del recurso de casación contra sentencias de la Audiencia Nacional, la norma o jurisprudencia que se considera infringida. Además, defiende que concurren las exigencias constitucionales precisas para fundamentar que se ha producido una efectiva vulneración del derecho de igualdad en aplicación de la ley (art. 14 CE), en cuanto se acredita un tertium comparationis válido (identidad del órgano judicial que dicta la resolución, identidad fáctica del supuesto a resolver, alteridad y ausencia de motivación para operar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la vulneración del derecho a la tutela judicial efectiva (art. 24.1 CE), en su vertiente de acceso al recurso, la mercantil recurrente considera que la decisión adoptada por la Sección Primera de la Sala Tercera, carece de cualquier cobertura legal, dado que no se contiene ni se deduce de la Ley jurisdiccional; antes bien, resulta abiertamente contraria a la misma e, incluso, a la jurisprudencia del Tribunal Supremo relativa a los requisitos predicables de los escritos de preparación de recursos de casación, así como a la delimitación del concepto “requisitos de forma” realizada por el Tribunal Constitucional. Añade que la vulneración se produce, igualmente, por la aplicación retroactiva de un nuevo criterio jurisprudencial y por la indefensión que provoca tanto la falta de ofrecimiento para remediarlo, como la decisión de no acceder a la subsanación “de los defectos de que pudiera adolecer el escrito de preparación en el plazo concedido al efecto, en tanto que se le están exigiendo requisitos que no estaban en vigor al tiempo de presentarse el escrito de preparación, que no están recogidos en la Ley y, además, que no habían sido identificados como tales requisitos por la Jurisprudencia del Tribunal Supremo en su consolidada doctrina configuraba a lo largo de más de 12 años”. A su juicio, la Sala Tercera debió de tener en consideración su diligente proceder que demostró al aportar el “escrito de adecuación del escrito de preparación original”, con anterioridad a que la Sala pudiera advertir los posibles defectos.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de julio de 2012, la mercantil recurrente presentó escrito ante la Sala Primera de este Tribunal, en el que se pone de manifiesto que había tenido conocimiento de la notificación realizada el día 20 julio 2012 por la Sala Primera de este Tribunal, por la que se comunica la admisión a trámite del recurso de amparo número 2399-2012, presentado por la Compañía de Distribución Integral Logista, S.A., y que tiene idéntico objeto del presente. El escrito concluye suplicando, que el mismo se tenga por presentado en tiempo y forma, así como los documentos que se acompañan, y a la vista de las manifestaciones en él realizadas y de la documentación aportada, y previa admisión del recurso, proceda a dictar Sentencia en la que otorgue el amparo solicitado por la parte, de acuerdo con la súplica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mayo de 2013, la Sala Primera del Tribunal Constitucional, de conformidad con lo dispuesto en el art. 11.2 de la Ley Orgánica del Tribunal Constitucional (LOTC), acuerda conocer del presente recurso de amparo y admitir a trámite la demanda presentada. Asimismo, en aplicación de lo dispuesto en el art. 51 LOTC, acordó dirigir atenta comunicación a la Sección Primera de la Sala de lo Contencioso-Administrativo del Tribunal Supremo y a la Sección Sexta de la Sala de lo Contencioso-Administrativo de la Audiencia Nacional, a fin de que, en el plazo de diez días, remitieran certificación o fotocopia adverada de las actuaciones correspondientes a los recursos números 1542-11 y 845-09,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26 de junio de 2013, el Abogado del Estado presentó escrito ante este Tribunal suplicando que, con la admisión del mismo, en la representación que ostenta, se le tenga por personado y parte en el presente recurso de amparo, señalando que se entiendan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Primera de este Tribunal, de fecha de 28 junio 2013, se tuvieron por recibidos los testimonios de las actuaciones remitidos por la Sala Tercera del Tribunal Supremo y por la Sección Sexta de la Sala de lo Contencioso-Administrativo de la Audiencia Nacional, y el escrito del Abogado del Estado a quien se tuvo por personado y parte en representación de la Administración Pública, con quien se entenderán la presente y sucesivas diligencias (a los solos efectos de evacuar el trámite de alegaciones del art. 52 LOTC). Y, a tenor de lo dispuesto en el art.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registrado el 26 de julio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descartando que se haya vulnerado el derecho a la igualdad en la aplicación judicial de la ley (art. 14 CE). A su juicio, el ATS de 15 de diciembre de 2011, por el que se inadmite el recurso de casación interpuesto por la demandante de amparo, no hace sino aplicar la línea jurisprudencial iniciada por el ATS de 10 de febrero de 2011, siendo irrelevante que existan resoluciones aisladas que se aparten de aquélla. Considera, por el contrario, que el Auto impugnado vulneró su derecho de acceso a los recursos (art. 24.1 CE). Tras recordar la doctrina constitucional sobre la inadmisión del recurso de casación contencioso-administrativo por defectos insubsanables del escrito de preparación, procede al análisis del art. 89.1 LJCA y, en especial, el contenido de la expresión “los requisitos de forma exigidos”. Estima, al respecto, que si bien desde el plano de la legalidad es muy discutible la nueva interpretación jurisprudencial contenida en el ATS de 10 de febrero de 2011, la misma no puede ser calificada de irracional o arbitraria. Dicho lo cual, advierte de que el auténtico problema constitucional que la demanda suscita, radica en la aplicación retrospectiva o retroactiva de la máxima jurisprudencial contenida en citado Auto, inexistente cuando se presentó el escrito de preparación, para inadmitir el recurso de casación precisamente porque no se preparó conforme a ella. A su juicio, es irrazonable exigir, “para la realización de un acto procesal agotado, el cumplimiento de unos requisitos de forma que no existían en el momento en que se efectúo dicho acto procesal; requisitos que, por ello, la parte no tenía ninguna posibilidad de conocer ni de cumplir”. Considera que “[l]a razonabilidad se extiende no sólo a la interpretación que se hace de la norma, sino a la forma en que esa interpretación se aplica a los supuestos de hecho sujetos a la misma”, por lo que entiende que con tal proceder la Sala de lo Contencioso-Administrativo del Tribunal Supremo ha vulnerado el art. 24.1 CE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Abogado del Estado muestra su interés en que se dicte sentencia estimatoria, cuya doctrina constitucional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 fundadas en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30 julio de 2013, la entidad demandante de amparo presentó escrito de alegaciones, remitiéndose al escrito de demanda de amparo que dio inicio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9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 hecho, el Ministerio Fiscal inicia su argumentación haciendo referencia a las vulneraciones aducidas por la mercantil recurrente y trayendo a colación la jurisprudencia elaborada por el Tribunal Constitucional sobre las mismas. Considera que procede comenzar por el motivo de amparo relativo a la vulneración del derecho a la igualdad en la aplicación de la ley (art. 14 CE), pues de prosperar, carecería de sentido efectuar una consideración autónoma sobre la infracción del derecho a la tutela judicial efectiva (art. 24.1 CE), en la vertiente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realiza, en primer lugar, una “recapitulación fáctica” de la jurisprudencia del Tribunal Supremo relativa a los requisitos exigibles al escrito de preparación del recurso de casación, que inicia con el ATS 14419/2010, de 14 de octubre (recurso núm. 951-2010). Finalizada ésta, procede a su examen y señala, una vez afirmado que es evidente la existencia de un cambio de criterio en la Sección Primera de la Sala de lo Contencioso-Administrativo del Tribunal Supremo, que el problema radica en que la exigencia del ATS de 10 de febrero de 2011, relativa a la obligatoriedad de indicar en la fase de preparación del recurso de casación no sólo el concreto o concretos motivos en que se fundará el recurso, sino también los concretos preceptos o jurisprudencia que se reputan infringidos o el contenido de las infracciones normativas o jurisprudenciales que se pretendan denunciar y desarrollar en el escrito de interposición del recurso de casación, cuando se interponen recursos de casación frente a resoluciones dictadas por la Audiencia Nacional, no ha sido seguida de modo unánime por la Sección Primera de la Sala Tercera del Tribunal Supremo. Advierte que Autos y Sentencias que han sido dictados por la Sala Tercera del Tribunal Supremo con posterioridad al ATS de 10 de febrero de 2011, han seguido manteniendo, como así lo revelan las resoluciones citadas por la recurrente en la demanda de amparo, la posición “histórica” en relación con los requisitos exigibles para la válida formulación del escrito de preparación del recurso de casación, a pesar de haberse fijado un nuevo criterio. Lo que, a su juicio, pone en duda que “la solución concretada en el citado Auto, tuviera una verdadera voluntad de permanencia por responder a una interpretación abstracta y general de la norma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comprobar la existencia de la alegada vulneración del art. 14 CE, el Ministerio Fiscal destaca que la parte recurrente ha aportado un válido término de comparación para argumentar la misma: acompaña a su demanda el Auto impugnado en amparo y otros cuatro Autos dictados por la misma Sala y Sección y que siguen un criterio distinto al ATS de 10 de febrero de 2011 [AATS 1932/2011, 17 febrero de 2011 (recurso núm. 4600-2010), 4046-2011, 24 marzo de 2011 (recurso núm. 3896-2010), 3667-2011, 17 marzo 2011 (recurso núm. 6250-2010), y 8516-2011, 16 junio 2011 (recurso núm. 5151-2010)]. También señala que el Auto ahora impugnado “no contiene referencia suficiente a la circunstancia de que esa misma Sección hubiera dictado previamente, pero vigente ya la doctrina fijada por el ATS 2371/2011, de 10 febrero 2011, al menos otros cuatro Autos en sentido diferente al de aquél, como tampoco contiene una justificación explícita del cambio de criterio producido entre los casos que ahora trae a colación la parte recurrente en amparo y el Auto de que ahora se trata”, lo que, a su juicio, “parece en todo caso inexcusable”. Por lo expuesto, considera que, en el presente caso, “carece de dificultad apreciar” la existencia de todos y cada uno de los requisitos establecidos por la doctrina del Tribunal Constitucional para entender vulnerado el derecho a la igualdad en la aplicación judicial de la ley (art. 14 CE): acreditación del tertium comparationis, identidad de órgano judicial, alteridad y ausencia de toda motivación que justifique en términos generalizables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interesa se dicte sentencia por la que se declare que se ha vulnerado el derecho fundamental a la igualdad en la aplicación de la ley (art. 14 CE) de la mercantil demandante de amparo, y se la restablezca en su derecho y, a tales fines, se acuerde la nulidad del Auto de 15 de diciembre de 2011 por el que se inadmitió el recurso de casación, así como la providencia que inadmitió el incidente de nulidad actuaciones formulado contra él, retrotrayendo las actuaciones al momento procesal inmediatamente anterior al dictado del citado Auto, para que se dicte una nueva resolución respetuosa con el derecho fundamental que ha de ser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febrero de 2015 se señaló para deliberación y fallo de la Sentencia el día 2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decisión judicial de inadmitir el recurso de casación contencioso-administrativo por no haberse citado en el escrito de preparación los concretos preceptos o la jurisprudencia que se reputan infringidos ha vulnerado (i) el derecho a la tutela judicial efectiva (art. 24.1 CE) desde la perspectiva del derecho de acceso al recurso, (a) por referirse a una causa de inadmisión sin cobertura legal y (b) porque es una exigencia que no era conocida ni predecible a tenor de la jurisprudencia aplicable en el momento en que se presentó el escrito de preparación, a pesar de lo cual se intentó su subsanación; y (ii)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invocaciones constitucionales en que se fundamenta este recurso ya han sido objeto de análisis por el Pleno de este Tribunal en la STC 7/2015,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lo expuesto en la Sentencia citada, debe desestimarse la lesión aducida del derecho a la tutela judicial efectiva (art. 24.1 CE) por falta de cobertura legal de la causa de inadmisión apreciada, ya que, tal como se argumentó extensamente en el fundamento jurídico 2 de la sentencia, la exigencia del requisito formal de citar en el escrito de preparación los concretos preceptos o la jurisprudencia que se reputan infringidos está dentro de las facultades jurisprudenciales que corresponden al Tribunal Supremo en la interpretación de la ley sobre los requisitos del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descartarse la alegada lesión del derecho a la igualdad en la aplicación de la ley. En el fundamento jurídico 4 de la Sentencia citada, ya se puso de manifestó que la solución interpretativa del Auto impugnado cumple los requisitos exigidos por la jurisprudencia constitucional para considerar que el cambio de criterio es acorde con el principio de igualdad, en cuanto se caracteriza por su abstracción y generalidad, no constituye una solución ad casum o ad personam (para un caso o para una persona) y razona explícitamente la alteración doctrinal, que se justifica a partir de la finalidad que debe cumplir 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debe estimarse la vulneración del derecho a la tutela judicial efectiva (art. 24.1 CE) fundamentada en que, contrariamente al parámetro de racionalidad, la decisión de inadmisión impugnada no tomó en consideración que la exigencia del requisito controvertido, que no era conocido ni predecible para la parte recurrente en el momento en que se presentó el escrito de preparación, se intentó subsanar, una vez establecido este nuevo criterio jurisprudencial, mediante la presentación de un escrito complementario de adecuación a las nuevas exigencias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también se expuso en la STC 7/2015, FJ 3, la efectividad del derecho a la tutela judicial efectiva requiere la anulación de la resoluciones impugnadas y la retroacción de actuaciones para que el Tribunal Supremo enjuicie la procedencia de admitir o no el recurso de casación, al margen del defecto que puede resultar de la ausencia de cita en el escrito de preparación de las concretas infracciones normativas o jurisprudenciales que la parte considere infringidas.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mercantil France Telecom España, S.A.U.,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15 de diciembre de 2011 y de la providencia de 10 de abril de 2012, dictados en el recurso de casación núm. 1542-2011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a la Sentencia dictada en el recurso de amparo núm. 3176-2012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Sala en la que se sustenta la Sentencia, manifestamos nuestra discrepancia con la fundamentación jurídica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